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E" w:rsidRDefault="001E5EF1" w:rsidP="001E5EF1">
      <w:pPr>
        <w:spacing w:after="0"/>
        <w:rPr>
          <w:rFonts w:ascii="Times New Roman" w:hAnsi="Times New Roman" w:cs="Times New Roman"/>
          <w:b/>
          <w:bCs/>
          <w:color w:val="33CCCC"/>
          <w:sz w:val="24"/>
          <w:szCs w:val="24"/>
        </w:rPr>
      </w:pPr>
      <w:r w:rsidRPr="001E5EF1">
        <w:rPr>
          <w:rFonts w:ascii="Times New Roman" w:hAnsi="Times New Roman" w:cs="Times New Roman"/>
          <w:b/>
          <w:bCs/>
          <w:sz w:val="24"/>
          <w:szCs w:val="24"/>
        </w:rPr>
        <w:t>АКТУАЛЬНАЯ РЕДАКЦИЯ</w:t>
      </w:r>
    </w:p>
    <w:p w:rsidR="001E5EF1" w:rsidRPr="00BE3DEE" w:rsidRDefault="001E5EF1" w:rsidP="001E5EF1">
      <w:pPr>
        <w:spacing w:after="0"/>
        <w:rPr>
          <w:rFonts w:ascii="Times New Roman" w:hAnsi="Times New Roman" w:cs="Times New Roman"/>
          <w:b/>
          <w:bCs/>
          <w:color w:val="33CCCC"/>
          <w:sz w:val="24"/>
          <w:szCs w:val="24"/>
        </w:rPr>
      </w:pP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BE3DEE" w:rsidRPr="00BE3DEE" w:rsidRDefault="00BE3DEE" w:rsidP="00BE3D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BE3DEE" w:rsidRPr="00BE3DEE" w:rsidRDefault="00BE3DEE" w:rsidP="00BE3D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DE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E3DE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E3DEE" w:rsidRPr="00BE3DEE" w:rsidRDefault="00BE3DEE" w:rsidP="00BE3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29.11.2016</w:t>
      </w:r>
      <w:r w:rsidRPr="00BE3D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BE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DEE">
        <w:rPr>
          <w:rFonts w:ascii="Times New Roman" w:hAnsi="Times New Roman" w:cs="Times New Roman"/>
          <w:sz w:val="24"/>
          <w:szCs w:val="24"/>
        </w:rPr>
        <w:t>Тейково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3DEE" w:rsidRPr="00BE3DEE" w:rsidTr="00BE3DEE">
        <w:tc>
          <w:tcPr>
            <w:tcW w:w="9356" w:type="dxa"/>
            <w:hideMark/>
          </w:tcPr>
          <w:p w:rsidR="00BE3DEE" w:rsidRDefault="00BE3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</w:t>
            </w:r>
          </w:p>
          <w:p w:rsidR="001E5EF1" w:rsidRPr="001E5EF1" w:rsidRDefault="001E5E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5EF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постановления </w:t>
            </w:r>
            <w:r w:rsidR="00280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Тейковского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№248 от 03.07.2017г.</w:t>
            </w:r>
            <w:r w:rsidR="00C46A5C">
              <w:rPr>
                <w:rFonts w:ascii="Times New Roman" w:hAnsi="Times New Roman" w:cs="Times New Roman"/>
                <w:sz w:val="24"/>
                <w:szCs w:val="24"/>
              </w:rPr>
              <w:t>, №371 от 20.10.2017г.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3DEE" w:rsidRPr="00BE3DEE" w:rsidRDefault="00BE3DEE" w:rsidP="00BE3D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E3DEE" w:rsidRPr="00BE3DEE" w:rsidTr="00BE3DEE">
        <w:tc>
          <w:tcPr>
            <w:tcW w:w="9464" w:type="dxa"/>
          </w:tcPr>
          <w:p w:rsidR="00BE3DEE" w:rsidRPr="00BE3DEE" w:rsidRDefault="00BE3DEE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BE3DEE">
              <w:rPr>
                <w:sz w:val="24"/>
                <w:szCs w:val="24"/>
              </w:rPr>
              <w:t xml:space="preserve">        </w:t>
            </w:r>
            <w:proofErr w:type="gramStart"/>
            <w:r w:rsidRPr="00BE3DEE">
              <w:rPr>
                <w:sz w:val="24"/>
                <w:szCs w:val="24"/>
              </w:rPr>
              <w:t>В соответствии с Федеральным законом от 21.11.2011г. № 323-ФЗ «Об основах охраны здоровья граждан в Российской Федерации», постановлением администрации Тейковского муниципального района от 11.10.2013г. № 502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реализации», в целях привлечения медицинских кадров для работы в учреждениях здравоохранения, расположенных на территории Тейковского</w:t>
            </w:r>
            <w:proofErr w:type="gramEnd"/>
            <w:r w:rsidRPr="00BE3DEE">
              <w:rPr>
                <w:sz w:val="24"/>
                <w:szCs w:val="24"/>
              </w:rPr>
              <w:t xml:space="preserve"> муниципального района администрация Тейковского муниципального района </w:t>
            </w:r>
          </w:p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EE" w:rsidRPr="00BE3DEE" w:rsidRDefault="00BE3DE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E3DEE">
              <w:rPr>
                <w:sz w:val="24"/>
                <w:szCs w:val="24"/>
              </w:rPr>
              <w:t>Утвердить муниципальную программу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 согласно приложению.</w:t>
            </w:r>
          </w:p>
        </w:tc>
      </w:tr>
      <w:tr w:rsidR="00BE3DEE" w:rsidRPr="00BE3DEE" w:rsidTr="00BE3DEE">
        <w:tc>
          <w:tcPr>
            <w:tcW w:w="9464" w:type="dxa"/>
          </w:tcPr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EE" w:rsidRPr="00BE3DEE" w:rsidRDefault="00BE3DEE" w:rsidP="00BE3DEE">
      <w:pPr>
        <w:pStyle w:val="a3"/>
        <w:ind w:firstLine="0"/>
        <w:rPr>
          <w:sz w:val="24"/>
          <w:szCs w:val="24"/>
        </w:rPr>
      </w:pPr>
    </w:p>
    <w:p w:rsidR="00BE3DEE" w:rsidRPr="00BE3DEE" w:rsidRDefault="00BE3DEE" w:rsidP="00BE3DEE">
      <w:pPr>
        <w:pStyle w:val="a3"/>
        <w:ind w:firstLine="0"/>
        <w:rPr>
          <w:sz w:val="24"/>
          <w:szCs w:val="24"/>
        </w:rPr>
      </w:pP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 xml:space="preserve">Глава Тейковского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С.А.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EE">
        <w:rPr>
          <w:rFonts w:ascii="Times New Roman" w:hAnsi="Times New Roman" w:cs="Times New Roman"/>
          <w:b/>
          <w:sz w:val="24"/>
          <w:szCs w:val="24"/>
        </w:rPr>
        <w:t>Семенова</w:t>
      </w: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EF1" w:rsidRDefault="001E5EF1" w:rsidP="001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1E5E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3DEE" w:rsidRPr="00BE3DEE" w:rsidRDefault="00BE3DEE" w:rsidP="00BE3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3DEE" w:rsidRPr="00BE3DEE" w:rsidRDefault="00BE3DEE" w:rsidP="00BE3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29.11.2016</w:t>
      </w:r>
      <w:r w:rsidRPr="00BE3D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BE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EE" w:rsidRPr="00BE3DEE" w:rsidRDefault="00BE3DEE" w:rsidP="00BE3D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E3DEE" w:rsidRPr="00BE3DEE" w:rsidRDefault="00BE3DEE" w:rsidP="00BE3D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BE3DEE" w:rsidRPr="00BE3DEE" w:rsidRDefault="00BE3DEE" w:rsidP="00BE3D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2"/>
        <w:gridCol w:w="6068"/>
      </w:tblGrid>
      <w:tr w:rsidR="00BE3DEE" w:rsidRPr="00BE3DEE" w:rsidTr="00BE3DEE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 w:rsidP="00D96642">
            <w:pPr>
              <w:pStyle w:val="a5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 муниципальной программы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E3DEE" w:rsidRPr="00BE3DEE" w:rsidRDefault="00C46A5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</w:t>
            </w:r>
            <w:r w:rsidR="00BE3DEE"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2019 год - 200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BE3DEE" w:rsidRPr="00BE3DEE" w:rsidRDefault="00C46A5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</w:t>
            </w:r>
            <w:r w:rsidR="00BE3DEE"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 - 200 тыс. руб.</w:t>
            </w:r>
          </w:p>
        </w:tc>
      </w:tr>
    </w:tbl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Cs w:val="0"/>
          <w:sz w:val="24"/>
          <w:szCs w:val="24"/>
        </w:rPr>
        <w:t xml:space="preserve">2. </w:t>
      </w:r>
      <w:r w:rsidRPr="00BE3DEE">
        <w:rPr>
          <w:rFonts w:ascii="Times New Roman" w:hAnsi="Times New Roman" w:cs="Times New Roman"/>
          <w:sz w:val="24"/>
          <w:szCs w:val="24"/>
        </w:rPr>
        <w:t xml:space="preserve"> Анализ  текущей ситуации в  сфере реализации муниципальной программы</w:t>
      </w:r>
    </w:p>
    <w:p w:rsidR="00BE3DEE" w:rsidRPr="00BE3DEE" w:rsidRDefault="00BE3DEE" w:rsidP="00BE3DEE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Одним из главных принципов развития территории Тейковского муниципального района является координация мер на местном уровне по созданию условий для развития отраслей экономики и социальной сферы.</w:t>
      </w:r>
    </w:p>
    <w:p w:rsidR="00BE3DEE" w:rsidRPr="00BE3DEE" w:rsidRDefault="00BE3DEE" w:rsidP="00BE3DEE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В этой связи особое значение отводится стратегии социально-экономического развития Тейковского муниципального района, главными результатами которой должны стать повышение качества жизни населения, формирование инфраструктуры, которая обеспечит комфортную среду обитания граждан.</w:t>
      </w:r>
    </w:p>
    <w:p w:rsidR="00BE3DEE" w:rsidRPr="00BE3DEE" w:rsidRDefault="00BE3DEE" w:rsidP="00BE3DEE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Достижение указанных результатов может быть получено, в том числе развитием и совершенствованием уровня оказания медицинской помощи.</w:t>
      </w:r>
    </w:p>
    <w:p w:rsidR="00BE3DEE" w:rsidRPr="00BE3DEE" w:rsidRDefault="00BE3DEE" w:rsidP="00BE3D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Cs/>
          <w:sz w:val="24"/>
          <w:szCs w:val="24"/>
        </w:rPr>
        <w:lastRenderedPageBreak/>
        <w:t>Численность населения Тейковского муниципального района на 01.01.2016</w:t>
      </w:r>
      <w:r w:rsidRPr="00BE3DEE">
        <w:rPr>
          <w:rFonts w:ascii="Times New Roman" w:hAnsi="Times New Roman" w:cs="Times New Roman"/>
          <w:sz w:val="24"/>
          <w:szCs w:val="24"/>
        </w:rPr>
        <w:t xml:space="preserve"> года - 11565 человек. Тейковский муниципальный район состоит из 1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E3DEE">
        <w:rPr>
          <w:rFonts w:ascii="Times New Roman" w:hAnsi="Times New Roman" w:cs="Times New Roman"/>
          <w:sz w:val="24"/>
          <w:szCs w:val="24"/>
        </w:rPr>
        <w:t xml:space="preserve"> и 5 сельских поселений. В состав территорий городского и сельских поселений входят 142 населенных пункта. 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Амбулаторную и стационарную медицинскую помощь жителям Тейковского муниципального района  оказывает ОБУЗ «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Тейковская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 ЦРБ». 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>Система здравоохранения в районе представлена:</w:t>
      </w:r>
    </w:p>
    <w:p w:rsidR="00BE3DEE" w:rsidRPr="00BE3DEE" w:rsidRDefault="00BE3DEE" w:rsidP="00BE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 xml:space="preserve">- 3 врачебными амбулаториями </w:t>
      </w:r>
      <w:r w:rsidRPr="00BE3D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Новолеушинская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Крапивновская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Нерльская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>);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 xml:space="preserve">- 2 отделениями общей врачебной практики </w:t>
      </w:r>
      <w:r w:rsidRPr="00BE3D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Новогоряновское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 и Морозовское);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 xml:space="preserve">- 10 </w:t>
      </w:r>
      <w:proofErr w:type="gramStart"/>
      <w:r w:rsidRPr="00BE3DEE">
        <w:rPr>
          <w:rFonts w:ascii="Times New Roman" w:hAnsi="Times New Roman"/>
          <w:sz w:val="24"/>
          <w:szCs w:val="24"/>
        </w:rPr>
        <w:t>фельдшерско-акушерских</w:t>
      </w:r>
      <w:proofErr w:type="gramEnd"/>
      <w:r w:rsidRPr="00BE3DEE">
        <w:rPr>
          <w:rFonts w:ascii="Times New Roman" w:hAnsi="Times New Roman"/>
          <w:sz w:val="24"/>
          <w:szCs w:val="24"/>
        </w:rPr>
        <w:t xml:space="preserve"> пунктами</w:t>
      </w:r>
      <w:r w:rsidRPr="00BE3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Сокатовский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Елховский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Бушарихинский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Кибергинский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Нельшинский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Москвинский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Сахтышский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Большеклочковский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Пелгусовский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>)</w:t>
      </w:r>
      <w:r w:rsidRPr="00BE3DEE">
        <w:rPr>
          <w:rFonts w:ascii="Times New Roman" w:hAnsi="Times New Roman"/>
          <w:sz w:val="24"/>
          <w:szCs w:val="24"/>
        </w:rPr>
        <w:t xml:space="preserve">.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         В сельских лечебных учреждениях работают: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- 5 врачей, все имеют сертификат по специальности; аттестованных нет. Обеспеченность врачами на 10 тыс. населения на селе составляет 4,3. Укомплектованность врачебных штатов с учётом совместительства на 01.01.2016 года составила 52,6%. Коэффициент совместительства – 1,5.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      - 36 средних медработников, из них 35 человек имеют сертификат по специальности. Удельный вес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E3DEE">
        <w:rPr>
          <w:rFonts w:ascii="Times New Roman" w:hAnsi="Times New Roman" w:cs="Times New Roman"/>
          <w:sz w:val="24"/>
          <w:szCs w:val="24"/>
        </w:rPr>
        <w:t xml:space="preserve"> сертификат – 97,2. Обеспеченность средним медицинским персоналом на 10 тыс. населения на селе составляет 30,7. Укомплектованность ЛПУ села средним медперсоналом с учётом совместительства – 75,3 %.</w:t>
      </w:r>
    </w:p>
    <w:p w:rsidR="00BE3DEE" w:rsidRPr="00BE3DEE" w:rsidRDefault="00BE3DEE" w:rsidP="00BE3D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DEE">
        <w:rPr>
          <w:rFonts w:ascii="Times New Roman" w:hAnsi="Times New Roman" w:cs="Times New Roman"/>
          <w:bCs/>
          <w:sz w:val="24"/>
          <w:szCs w:val="24"/>
        </w:rPr>
        <w:t xml:space="preserve">Учитывая то, что с каждым годом увеличивается число специалистов </w:t>
      </w:r>
      <w:proofErr w:type="spellStart"/>
      <w:r w:rsidRPr="00BE3DEE">
        <w:rPr>
          <w:rFonts w:ascii="Times New Roman" w:hAnsi="Times New Roman" w:cs="Times New Roman"/>
          <w:bCs/>
          <w:sz w:val="24"/>
          <w:szCs w:val="24"/>
        </w:rPr>
        <w:t>предпенсионного</w:t>
      </w:r>
      <w:proofErr w:type="spellEnd"/>
      <w:r w:rsidRPr="00BE3DEE">
        <w:rPr>
          <w:rFonts w:ascii="Times New Roman" w:hAnsi="Times New Roman" w:cs="Times New Roman"/>
          <w:bCs/>
          <w:sz w:val="24"/>
          <w:szCs w:val="24"/>
        </w:rPr>
        <w:t xml:space="preserve"> и пенсионного возраста, проблема кадров в сфере здравоохранения стоит очень остро. 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Состояние и перспективное развитие здравоохранения в значительной степени зависит от обеспеченности системы медицинскими кадрами, как главным ресурсом здравоохранения. 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здравоохранения, изучения тенденций, сложившихся в этой области, с использованием программно-целевого метода управления в ходе их решения.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3. Цель и ожидаемые результаты муниципальной программы</w:t>
      </w:r>
    </w:p>
    <w:p w:rsidR="00BE3DEE" w:rsidRPr="00BE3DEE" w:rsidRDefault="00BE3DEE" w:rsidP="00BE3D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3.1. Целью</w:t>
      </w:r>
      <w:r w:rsidRPr="00BE3DE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привлечение медицинских кадров для работы в учреждениях здравоохранения, расположенных на территории  Тейковского муниципального района.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BE3DEE">
        <w:rPr>
          <w:rFonts w:ascii="Times New Roman" w:hAnsi="Times New Roman" w:cs="Times New Roman"/>
          <w:sz w:val="24"/>
          <w:szCs w:val="24"/>
        </w:rPr>
        <w:t>муниципальной программы является формирование системы управления кадровым потенциалом муниципального образования с учетом структуры районной потребности в медицинских кадрах, их оптимального размещения и эффективного использования.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3.2. Ожидаемые результаты реализации муниципальной программы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Cs/>
          <w:sz w:val="24"/>
          <w:szCs w:val="24"/>
          <w:lang w:eastAsia="ar-SA"/>
        </w:rPr>
        <w:t>Реализация программы позволит достичь следующих результатов: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обеспечение доступности и качества оказания медицинской помощи на территории 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lastRenderedPageBreak/>
        <w:t>- повышение и достижение наиболее полной укомплектованности медицинским персоналом учреждений здравоохранения, расположенных на территории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сохранение и развитие кадрового потенциала системы здравоохранения;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преодоление негативной тенденции оттока кадров в трудоспособном возрасте;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формирование реально обеспеченного перечня моральных и материальных мотиваций для работы в учреждениях здравоохранения, расположенных на территории Тейковского муниципального района.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EE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позволит увеличить приток медицинских кадров в Тейковский муниципальный район, что позволит достичь показатель обеспеченности кадрами на 10 тыс. сельского населения с 4,3 человек до 7 человек; среднего медицинского персонала с 30,7 человек до 34,5 человек.</w:t>
      </w:r>
      <w:proofErr w:type="gramEnd"/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Таблица 1</w:t>
      </w: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Сведения о целевых индикаторах (показателях) реализации муниципальной программы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3668"/>
        <w:gridCol w:w="1276"/>
        <w:gridCol w:w="850"/>
        <w:gridCol w:w="851"/>
        <w:gridCol w:w="850"/>
        <w:gridCol w:w="851"/>
        <w:gridCol w:w="850"/>
      </w:tblGrid>
      <w:tr w:rsidR="00BE3DEE" w:rsidRPr="00BE3DEE" w:rsidTr="00BE3DEE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/п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начения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E3DEE" w:rsidRPr="00BE3DEE" w:rsidTr="00BE3DEE">
        <w:trPr>
          <w:trHeight w:val="87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34,5</w:t>
            </w:r>
          </w:p>
        </w:tc>
      </w:tr>
    </w:tbl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3.3. Обоснование выделения подпрограммы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Программа предусматривает реализацию аналитической подпрограммы «Обеспечение существующей потребности в медицинских кадрах, их оптимальное размещение и эффективное использование», которая направлена на </w:t>
      </w:r>
      <w:r w:rsidRPr="00BE3DEE">
        <w:rPr>
          <w:rFonts w:ascii="Times New Roman" w:hAnsi="Times New Roman" w:cs="Times New Roman"/>
          <w:sz w:val="24"/>
          <w:szCs w:val="24"/>
        </w:rPr>
        <w:t xml:space="preserve">создание условия по формированию системы управления кадровым потенциалом с учетом потребности в медицинских кадрах, их оптимального размещения и эффективного использования.                      </w:t>
      </w: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4. Ресурсное обеспечение муниципальной  программы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Таблица 2</w:t>
      </w:r>
    </w:p>
    <w:p w:rsidR="00BE3DEE" w:rsidRPr="00BE3DEE" w:rsidRDefault="00BE3DEE" w:rsidP="00BE3DEE">
      <w:pPr>
        <w:pStyle w:val="Pro-TabName"/>
        <w:tabs>
          <w:tab w:val="left" w:pos="2926"/>
        </w:tabs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133"/>
        <w:gridCol w:w="142"/>
        <w:gridCol w:w="1275"/>
      </w:tblGrid>
      <w:tr w:rsidR="00BE3DEE" w:rsidRPr="00BE3DEE" w:rsidTr="00BE3D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программы/ 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DEE" w:rsidRPr="00BE3DEE" w:rsidTr="00BE3DEE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5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EE" w:rsidRPr="00BE3DEE" w:rsidTr="00BE3D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rPr>
          <w:sz w:val="24"/>
          <w:szCs w:val="24"/>
        </w:rPr>
      </w:pPr>
    </w:p>
    <w:p w:rsidR="00BE3DEE" w:rsidRPr="00BE3DEE" w:rsidRDefault="00BE3DEE" w:rsidP="00BE3DEE">
      <w:pPr>
        <w:rPr>
          <w:sz w:val="24"/>
          <w:szCs w:val="24"/>
        </w:rPr>
      </w:pPr>
    </w:p>
    <w:p w:rsidR="00BE3DEE" w:rsidRPr="00BE3DEE" w:rsidRDefault="00BE3DEE" w:rsidP="00BE3DEE">
      <w:pPr>
        <w:rPr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«Создание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благоприятных условий в целях привлечения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медицинских работников для работы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учреждениях здравоохранения, расположенных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территории Тейковского муниципального района»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«Обеспечение существующей потребности в медицинских кадрах,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sz w:val="24"/>
          <w:szCs w:val="24"/>
          <w:lang w:eastAsia="ar-SA"/>
        </w:rPr>
        <w:t>их оптимальное размещение и эффективное использование»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5499"/>
      </w:tblGrid>
      <w:tr w:rsidR="00BE3DEE" w:rsidRPr="00BE3DEE" w:rsidTr="00BE3DEE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 w:rsidP="00D96642">
            <w:pPr>
              <w:pStyle w:val="a5"/>
              <w:numPr>
                <w:ilvl w:val="0"/>
                <w:numId w:val="2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 подпрограммы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Аналитическая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BE3DEE" w:rsidRPr="00BE3DEE" w:rsidTr="00BE3DEE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E3DEE" w:rsidRPr="00BE3DEE" w:rsidRDefault="00C46A5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</w:t>
            </w:r>
            <w:r w:rsidR="00BE3DEE"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2019 год - 200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BE3DEE" w:rsidRPr="00BE3DEE" w:rsidRDefault="00C46A5C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</w:t>
            </w:r>
            <w:r w:rsidR="00BE3DEE"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тыс. руб. 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- 200 тыс. руб. </w:t>
            </w:r>
          </w:p>
          <w:p w:rsidR="00BE3DEE" w:rsidRPr="00BE3DEE" w:rsidRDefault="00BE3D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 - 200 тыс. руб.</w:t>
            </w:r>
          </w:p>
        </w:tc>
      </w:tr>
    </w:tbl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подпрограммы</w:t>
      </w:r>
    </w:p>
    <w:p w:rsidR="00BE3DEE" w:rsidRPr="00BE3DEE" w:rsidRDefault="00BE3DEE" w:rsidP="00BE3DEE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Подпрограмма реализуется в разрезе следующих направлений: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создание условий для предоставления служебного жилья из муниципального жилого фонда;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выплата компенсации за наем жилых помещений;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компенсация оплаты коммунальных услуг медицинским работникам, проживающим и работающим в сельской местности;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устройство детей медицинских работников в дошкольные образовательные учреждения;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компенсация расходов на мобильную связь медицинским работникам, проживающим и работающим в сельской местности;</w:t>
      </w:r>
    </w:p>
    <w:p w:rsidR="00BE3DEE" w:rsidRPr="00BE3DEE" w:rsidRDefault="00BE3DEE" w:rsidP="00BE3DE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предоставление медицинским работникам иных льгот (например, компенсация проезда и т.п.).</w:t>
      </w:r>
    </w:p>
    <w:p w:rsidR="00BE3DEE" w:rsidRPr="00BE3DEE" w:rsidRDefault="00BE3DEE" w:rsidP="00BE3D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DEE" w:rsidRPr="00BE3DEE" w:rsidRDefault="00BE3DEE" w:rsidP="00BE3DEE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DEE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BE3DEE" w:rsidRPr="00BE3DEE" w:rsidRDefault="00BE3DEE" w:rsidP="00BE3DEE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Реализация подпрограммы позволит достичь следующих результатов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обеспечение доступности и качества оказания медицинской помощи на территории 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повышение и достижение наиболее полной укомплектованности медицинским персоналом учреждений здравоохранения, расположенных на территории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сохранение и развитие кадрового потенциала системы здравоохранения;</w:t>
      </w:r>
    </w:p>
    <w:p w:rsidR="00BE3DEE" w:rsidRPr="00BE3DEE" w:rsidRDefault="00BE3DEE" w:rsidP="00BE3D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преодоление негативной тенденции оттока кадров в трудоспособном возрасте;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формирование реально обеспеченного перечня моральных и материальных мотиваций для работы в учреждениях здравоохранения, расположенных на территории Тейковского муниципального района.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Планируемыми результатами реализации муниципальной подпрограммы являются: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достижение показателя обеспеченности врачами на 10 тыс. сельского населения с 4,3 до 7; среднего медицинского персонала с 30,7 до 34,5.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Таблица 1</w:t>
      </w: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Сведения о целевых индикаторах (показателях) реализации подпрограммы</w:t>
      </w: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3668"/>
        <w:gridCol w:w="1276"/>
        <w:gridCol w:w="850"/>
        <w:gridCol w:w="851"/>
        <w:gridCol w:w="850"/>
        <w:gridCol w:w="851"/>
        <w:gridCol w:w="850"/>
      </w:tblGrid>
      <w:tr w:rsidR="00BE3DEE" w:rsidRPr="00BE3DEE" w:rsidTr="00BE3DEE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/п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начения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E3DEE" w:rsidRPr="00BE3DEE" w:rsidTr="00BE3DEE">
        <w:trPr>
          <w:trHeight w:val="87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34,5</w:t>
            </w:r>
          </w:p>
        </w:tc>
      </w:tr>
    </w:tbl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DEE" w:rsidRPr="00BE3DEE" w:rsidRDefault="00BE3DEE" w:rsidP="00BE3D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DEE" w:rsidRPr="00BE3DEE" w:rsidRDefault="00BE3DEE" w:rsidP="00BE3DEE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D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Мероприятия подпрограммы</w:t>
      </w:r>
    </w:p>
    <w:p w:rsidR="00BE3DEE" w:rsidRPr="00BE3DEE" w:rsidRDefault="00BE3DEE" w:rsidP="00BE3DEE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Подпрограмма предусматривает реализацию следующих мероприятий: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1. Создание условий для предоставления служебного жилья из муниципального жилого фонда.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Сбор документов с последующим рассмотрением на жилищной комиссии (по мере поступления документов и вынесения решения </w:t>
      </w:r>
      <w:proofErr w:type="gramStart"/>
      <w:r w:rsidRPr="00BE3DE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нуждающемся в жилье)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2. Выплата компенсации за наем жилых помещений.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Ежемесячно на основании предоставленного расчета от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Компенсация оплаты коммунальных услуг медицинским работникам, проживающим и работающим в сельской местности.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Ежемесячно на основании предоставленного расчета от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4.Устройство детей медицинских работников в дошкольные образовательные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По мере поступления заявлений.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Компенсация расходов на мобильную связь медицинским работникам, проживающим и работающим в сельской местности.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Ежемесячно на основании предоставленного расчета от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6. Предоставление медицинским работникам иных льгот (например, компенсация проезда и т.п.).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подпрограммы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275"/>
        <w:gridCol w:w="1275"/>
      </w:tblGrid>
      <w:tr w:rsidR="00BE3DEE" w:rsidRPr="00BE3DEE" w:rsidTr="00BE3D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подпрограммы/ 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DEE" w:rsidRPr="00BE3DEE" w:rsidTr="00BE3DEE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5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3DEE" w:rsidRPr="00BE3DEE" w:rsidTr="00BE3DEE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предоставления служебного жилья из муниципального жилого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за наем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DEE" w:rsidRPr="00BE3DEE" w:rsidTr="00BE3DEE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Компенсация оплаты коммунальных услуг медицинским работникам, проживающим и работающим с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медицинских работников в дошкольные образовательные учреждения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3DEE" w:rsidRPr="00BE3DEE" w:rsidTr="00BE3DEE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мобильную связь медицинским работникам, проживающим и работающим с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C46A5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C46A5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C46A5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медицинским работникам иных льгот (компенсация проезда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C46A5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C46A5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3DEE" w:rsidRPr="00BE3DEE" w:rsidTr="00BE3DEE">
        <w:trPr>
          <w:trHeight w:val="372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C46A5C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E3DEE" w:rsidRPr="00BE3DEE" w:rsidRDefault="00BE3DEE" w:rsidP="00BE3DEE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EE" w:rsidRDefault="00BE3DEE" w:rsidP="00BE3DEE"/>
    <w:p w:rsidR="00707019" w:rsidRDefault="00707019"/>
    <w:sectPr w:rsidR="007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43"/>
    <w:multiLevelType w:val="hybridMultilevel"/>
    <w:tmpl w:val="603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2411"/>
    <w:multiLevelType w:val="hybridMultilevel"/>
    <w:tmpl w:val="3CC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64"/>
    <w:rsid w:val="001E5EF1"/>
    <w:rsid w:val="00280722"/>
    <w:rsid w:val="00707019"/>
    <w:rsid w:val="00A92D64"/>
    <w:rsid w:val="00BE3DEE"/>
    <w:rsid w:val="00C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3DE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E3D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BE3DEE"/>
    <w:pPr>
      <w:ind w:left="720"/>
      <w:contextualSpacing/>
    </w:pPr>
  </w:style>
  <w:style w:type="paragraph" w:customStyle="1" w:styleId="Pro-TabName">
    <w:name w:val="Pro-Tab Name"/>
    <w:basedOn w:val="a"/>
    <w:rsid w:val="00BE3DEE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3DE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E3D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BE3DEE"/>
    <w:pPr>
      <w:ind w:left="720"/>
      <w:contextualSpacing/>
    </w:pPr>
  </w:style>
  <w:style w:type="paragraph" w:customStyle="1" w:styleId="Pro-TabName">
    <w:name w:val="Pro-Tab Name"/>
    <w:basedOn w:val="a"/>
    <w:rsid w:val="00BE3DEE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8</cp:revision>
  <dcterms:created xsi:type="dcterms:W3CDTF">2016-12-09T09:07:00Z</dcterms:created>
  <dcterms:modified xsi:type="dcterms:W3CDTF">2017-10-26T10:41:00Z</dcterms:modified>
</cp:coreProperties>
</file>