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87" w:rsidRDefault="002919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1987" w:rsidRDefault="00291987">
      <w:pPr>
        <w:pStyle w:val="ConsPlusNormal"/>
        <w:jc w:val="both"/>
        <w:outlineLvl w:val="0"/>
      </w:pPr>
    </w:p>
    <w:p w:rsidR="00291987" w:rsidRDefault="00291987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291987" w:rsidRDefault="00291987">
      <w:pPr>
        <w:pStyle w:val="ConsPlusTitle"/>
        <w:jc w:val="center"/>
      </w:pPr>
    </w:p>
    <w:p w:rsidR="00291987" w:rsidRDefault="00291987">
      <w:pPr>
        <w:pStyle w:val="ConsPlusTitle"/>
        <w:jc w:val="center"/>
      </w:pPr>
      <w:r>
        <w:t>ПОСТАНОВЛЕНИЕ</w:t>
      </w:r>
    </w:p>
    <w:p w:rsidR="00291987" w:rsidRDefault="00291987">
      <w:pPr>
        <w:pStyle w:val="ConsPlusTitle"/>
        <w:jc w:val="center"/>
      </w:pPr>
      <w:r>
        <w:t>от 21 июля 2021 г. N 27/237-8</w:t>
      </w:r>
    </w:p>
    <w:p w:rsidR="00291987" w:rsidRDefault="00291987">
      <w:pPr>
        <w:pStyle w:val="ConsPlusTitle"/>
        <w:jc w:val="center"/>
      </w:pPr>
    </w:p>
    <w:p w:rsidR="00291987" w:rsidRDefault="00291987">
      <w:pPr>
        <w:pStyle w:val="ConsPlusTitle"/>
        <w:jc w:val="center"/>
      </w:pPr>
      <w:r>
        <w:t>ОБ ИНСТРУКЦИИ</w:t>
      </w:r>
    </w:p>
    <w:p w:rsidR="00291987" w:rsidRDefault="00291987">
      <w:pPr>
        <w:pStyle w:val="ConsPlusTitle"/>
        <w:jc w:val="center"/>
      </w:pPr>
      <w:r>
        <w:t>ПО ОРГАНИЗАЦИИ ЕДИНОГО ПОРЯДКА УСТАНОВЛЕНИЯ ИТОГОВ</w:t>
      </w:r>
    </w:p>
    <w:p w:rsidR="00291987" w:rsidRDefault="00291987">
      <w:pPr>
        <w:pStyle w:val="ConsPlusTitle"/>
        <w:jc w:val="center"/>
      </w:pPr>
      <w:r>
        <w:t>ГОЛОСОВАНИЯ, ОПРЕДЕЛЕНИЯ РЕЗУЛЬТАТОВ ВЫБОРОВ</w:t>
      </w:r>
    </w:p>
    <w:p w:rsidR="00291987" w:rsidRDefault="00291987">
      <w:pPr>
        <w:pStyle w:val="ConsPlusTitle"/>
        <w:jc w:val="center"/>
      </w:pPr>
      <w:r>
        <w:t>С ИСПОЛЬЗОВАНИЕМ ГОСУДАРСТВЕННОЙ АВТОМАТИЗИРОВАННОЙ СИСТЕМЫ</w:t>
      </w:r>
    </w:p>
    <w:p w:rsidR="00291987" w:rsidRDefault="00291987">
      <w:pPr>
        <w:pStyle w:val="ConsPlusTitle"/>
        <w:jc w:val="center"/>
      </w:pPr>
      <w:r>
        <w:t>РОССИЙСКОЙ ФЕДЕРАЦИИ "ВЫБОРЫ" ПРИ ПРОВЕДЕНИИ ВЫБОРОВ</w:t>
      </w:r>
    </w:p>
    <w:p w:rsidR="00291987" w:rsidRDefault="00291987">
      <w:pPr>
        <w:pStyle w:val="ConsPlusTitle"/>
        <w:jc w:val="center"/>
      </w:pPr>
      <w:r>
        <w:t>ДЕПУТАТОВ ГОСУДАРСТВЕННОЙ ДУМЫ ФЕДЕРАЛЬНОГО СОБРАНИЯ</w:t>
      </w:r>
    </w:p>
    <w:p w:rsidR="00291987" w:rsidRDefault="00291987">
      <w:pPr>
        <w:pStyle w:val="ConsPlusTitle"/>
        <w:jc w:val="center"/>
      </w:pPr>
      <w:r>
        <w:t>РОССИЙСКОЙ ФЕДЕРАЦИИ ВОСЬМОГО СОЗЫВА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13 статьи 21</w:t>
        </w:r>
      </w:hyperlink>
      <w:r>
        <w:t xml:space="preserve">, </w:t>
      </w:r>
      <w:hyperlink r:id="rId6" w:history="1">
        <w:r>
          <w:rPr>
            <w:color w:val="0000FF"/>
          </w:rPr>
          <w:t>статьями 68</w:t>
        </w:r>
      </w:hyperlink>
      <w:r>
        <w:t xml:space="preserve">, </w:t>
      </w:r>
      <w:hyperlink r:id="rId7" w:history="1">
        <w:r>
          <w:rPr>
            <w:color w:val="0000FF"/>
          </w:rPr>
          <w:t>69</w:t>
        </w:r>
      </w:hyperlink>
      <w:r>
        <w:t xml:space="preserve"> и </w:t>
      </w:r>
      <w:hyperlink r:id="rId8" w:history="1">
        <w:r>
          <w:rPr>
            <w:color w:val="0000FF"/>
          </w:rPr>
          <w:t>74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0" w:history="1">
        <w:r>
          <w:rPr>
            <w:color w:val="0000FF"/>
          </w:rPr>
          <w:t>5 статьи 27</w:t>
        </w:r>
      </w:hyperlink>
      <w:r>
        <w:t xml:space="preserve">, </w:t>
      </w:r>
      <w:hyperlink r:id="rId11" w:history="1">
        <w:r>
          <w:rPr>
            <w:color w:val="0000FF"/>
          </w:rPr>
          <w:t>статьями 84</w:t>
        </w:r>
      </w:hyperlink>
      <w:r>
        <w:t xml:space="preserve"> - </w:t>
      </w:r>
      <w:hyperlink r:id="rId12" w:history="1">
        <w:r>
          <w:rPr>
            <w:color w:val="0000FF"/>
          </w:rPr>
          <w:t>90</w:t>
        </w:r>
      </w:hyperlink>
      <w:r>
        <w:t xml:space="preserve"> и </w:t>
      </w:r>
      <w:hyperlink r:id="rId13" w:history="1">
        <w:r>
          <w:rPr>
            <w:color w:val="0000FF"/>
          </w:rPr>
          <w:t>94</w:t>
        </w:r>
      </w:hyperlink>
      <w:r>
        <w:t xml:space="preserve"> Федерального закона "О выборах депутатов Государственной Думы Федерального Собрания Российской Федерации", а также </w:t>
      </w:r>
      <w:hyperlink r:id="rId1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5" w:history="1">
        <w:r>
          <w:rPr>
            <w:color w:val="0000FF"/>
          </w:rPr>
          <w:t>2 пункта 2</w:t>
        </w:r>
      </w:hyperlink>
      <w:r>
        <w:t xml:space="preserve"> и </w:t>
      </w:r>
      <w:hyperlink r:id="rId16" w:history="1">
        <w:r>
          <w:rPr>
            <w:color w:val="0000FF"/>
          </w:rPr>
          <w:t>пунктом 4 статьи 6</w:t>
        </w:r>
      </w:hyperlink>
      <w:r>
        <w:t xml:space="preserve">, </w:t>
      </w:r>
      <w:hyperlink r:id="rId17" w:history="1">
        <w:r>
          <w:rPr>
            <w:color w:val="0000FF"/>
          </w:rPr>
          <w:t>пунктом 5 статьи 13</w:t>
        </w:r>
      </w:hyperlink>
      <w:r>
        <w:t xml:space="preserve"> и </w:t>
      </w:r>
      <w:hyperlink r:id="rId18" w:history="1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Государственной автоматизированной системе Российской Федерации "Выборы" Центральная избирательная комиссия Российской Федерации постановляет: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Инструкцию</w:t>
        </w:r>
      </w:hyperlink>
      <w:r>
        <w:t xml:space="preserve"> по организации единого порядка установления итогов голосования, определения результатов выборов с использованием Государственной автоматизированной системы Российской Федерации "Выборы" при проведении выборов депутатов Государственной Думы Федерального Собрания Российской Федерации восьмого созыва (прилагается).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2. Опубликовать настоящее постановление в официальном печатном органе Центральной избирательной комиссии Российской Федерации - журнале "Вестник Центральной избирательной комиссии Российской Федерации" и официальном сетевом издании "Вестник Центральной избирательной комиссии Российской Федерации".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right"/>
      </w:pPr>
      <w:r>
        <w:t>Председатель</w:t>
      </w:r>
    </w:p>
    <w:p w:rsidR="00291987" w:rsidRDefault="00291987">
      <w:pPr>
        <w:pStyle w:val="ConsPlusNormal"/>
        <w:jc w:val="right"/>
      </w:pPr>
      <w:r>
        <w:t>Центральной избирательной комиссии</w:t>
      </w:r>
    </w:p>
    <w:p w:rsidR="00291987" w:rsidRDefault="00291987">
      <w:pPr>
        <w:pStyle w:val="ConsPlusNormal"/>
        <w:jc w:val="right"/>
      </w:pPr>
      <w:r>
        <w:t>Российской Федерации</w:t>
      </w:r>
    </w:p>
    <w:p w:rsidR="00291987" w:rsidRDefault="00291987">
      <w:pPr>
        <w:pStyle w:val="ConsPlusNormal"/>
        <w:jc w:val="right"/>
      </w:pPr>
      <w:r>
        <w:t>Э.А.ПАМФИЛОВА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right"/>
      </w:pPr>
      <w:r>
        <w:t>Секретарь</w:t>
      </w:r>
    </w:p>
    <w:p w:rsidR="00291987" w:rsidRDefault="00291987">
      <w:pPr>
        <w:pStyle w:val="ConsPlusNormal"/>
        <w:jc w:val="right"/>
      </w:pPr>
      <w:r>
        <w:t>Центральной избирательной комиссии</w:t>
      </w:r>
    </w:p>
    <w:p w:rsidR="00291987" w:rsidRDefault="00291987">
      <w:pPr>
        <w:pStyle w:val="ConsPlusNormal"/>
        <w:jc w:val="right"/>
      </w:pPr>
      <w:r>
        <w:t>Российской Федерации</w:t>
      </w:r>
    </w:p>
    <w:p w:rsidR="00291987" w:rsidRDefault="00291987">
      <w:pPr>
        <w:pStyle w:val="ConsPlusNormal"/>
        <w:jc w:val="right"/>
      </w:pPr>
      <w:r>
        <w:t>Н.А.БУДАРИНА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right"/>
        <w:outlineLvl w:val="0"/>
      </w:pPr>
      <w:r>
        <w:t>Утверждена</w:t>
      </w:r>
    </w:p>
    <w:p w:rsidR="00291987" w:rsidRDefault="00291987">
      <w:pPr>
        <w:pStyle w:val="ConsPlusNormal"/>
        <w:jc w:val="right"/>
      </w:pPr>
      <w:r>
        <w:t>постановлением Центральной</w:t>
      </w:r>
    </w:p>
    <w:p w:rsidR="00291987" w:rsidRDefault="00291987">
      <w:pPr>
        <w:pStyle w:val="ConsPlusNormal"/>
        <w:jc w:val="right"/>
      </w:pPr>
      <w:r>
        <w:t>избирательной комиссии</w:t>
      </w:r>
    </w:p>
    <w:p w:rsidR="00291987" w:rsidRDefault="00291987">
      <w:pPr>
        <w:pStyle w:val="ConsPlusNormal"/>
        <w:jc w:val="right"/>
      </w:pPr>
      <w:r>
        <w:t>Российской Федерации</w:t>
      </w:r>
    </w:p>
    <w:p w:rsidR="00291987" w:rsidRDefault="00291987">
      <w:pPr>
        <w:pStyle w:val="ConsPlusNormal"/>
        <w:jc w:val="right"/>
      </w:pPr>
      <w:r>
        <w:t>от 21 июля 2021 г. N 27/237-8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Title"/>
        <w:jc w:val="center"/>
      </w:pPr>
      <w:bookmarkStart w:id="0" w:name="P38"/>
      <w:bookmarkEnd w:id="0"/>
      <w:r>
        <w:lastRenderedPageBreak/>
        <w:t>ИНСТРУКЦИЯ</w:t>
      </w:r>
    </w:p>
    <w:p w:rsidR="00291987" w:rsidRDefault="00291987">
      <w:pPr>
        <w:pStyle w:val="ConsPlusTitle"/>
        <w:jc w:val="center"/>
      </w:pPr>
      <w:r>
        <w:t>ПО ОРГАНИЗАЦИИ ЕДИНОГО ПОРЯДКА УСТАНОВЛЕНИЯ ИТОГОВ</w:t>
      </w:r>
    </w:p>
    <w:p w:rsidR="00291987" w:rsidRDefault="00291987">
      <w:pPr>
        <w:pStyle w:val="ConsPlusTitle"/>
        <w:jc w:val="center"/>
      </w:pPr>
      <w:r>
        <w:t>ГОЛОСОВАНИЯ, ОПРЕДЕЛЕНИЯ РЕЗУЛЬТАТОВ ВЫБОРОВ</w:t>
      </w:r>
    </w:p>
    <w:p w:rsidR="00291987" w:rsidRDefault="00291987">
      <w:pPr>
        <w:pStyle w:val="ConsPlusTitle"/>
        <w:jc w:val="center"/>
      </w:pPr>
      <w:r>
        <w:t>С ИСПОЛЬЗОВАНИЕМ ГОСУДАРСТВЕННОЙ АВТОМАТИЗИРОВАННОЙ СИСТЕМЫ</w:t>
      </w:r>
    </w:p>
    <w:p w:rsidR="00291987" w:rsidRDefault="00291987">
      <w:pPr>
        <w:pStyle w:val="ConsPlusTitle"/>
        <w:jc w:val="center"/>
      </w:pPr>
      <w:r>
        <w:t>РОССИЙСКОЙ ФЕДЕРАЦИИ "ВЫБОРЫ" ПРИ ПРОВЕДЕНИИ ВЫБОРОВ</w:t>
      </w:r>
    </w:p>
    <w:p w:rsidR="00291987" w:rsidRDefault="00291987">
      <w:pPr>
        <w:pStyle w:val="ConsPlusTitle"/>
        <w:jc w:val="center"/>
      </w:pPr>
      <w:r>
        <w:t>ДЕПУТАТОВ ГОСУДАРСТВЕННОЙ ДУМЫ ФЕДЕРАЛЬНОГО СОБРАНИЯ</w:t>
      </w:r>
    </w:p>
    <w:p w:rsidR="00291987" w:rsidRDefault="00291987">
      <w:pPr>
        <w:pStyle w:val="ConsPlusTitle"/>
        <w:jc w:val="center"/>
      </w:pPr>
      <w:r>
        <w:t>РОССИЙСКОЙ ФЕДЕРАЦИИ ВОСЬМОГО СОЗЫВА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Title"/>
        <w:jc w:val="center"/>
        <w:outlineLvl w:val="1"/>
      </w:pPr>
      <w:r>
        <w:t>1. Общие положения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 xml:space="preserve">1.1. Настоящая Инструкция разработана в соответствии с </w:t>
      </w:r>
      <w:hyperlink r:id="rId1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0" w:history="1">
        <w:r>
          <w:rPr>
            <w:color w:val="0000FF"/>
          </w:rPr>
          <w:t>5 статьи 27</w:t>
        </w:r>
      </w:hyperlink>
      <w:r>
        <w:t xml:space="preserve">, </w:t>
      </w:r>
      <w:hyperlink r:id="rId21" w:history="1">
        <w:r>
          <w:rPr>
            <w:color w:val="0000FF"/>
          </w:rPr>
          <w:t>статьями 84</w:t>
        </w:r>
      </w:hyperlink>
      <w:r>
        <w:t xml:space="preserve"> - </w:t>
      </w:r>
      <w:hyperlink r:id="rId22" w:history="1">
        <w:r>
          <w:rPr>
            <w:color w:val="0000FF"/>
          </w:rPr>
          <w:t>90</w:t>
        </w:r>
      </w:hyperlink>
      <w:r>
        <w:t xml:space="preserve"> и </w:t>
      </w:r>
      <w:hyperlink r:id="rId23" w:history="1">
        <w:r>
          <w:rPr>
            <w:color w:val="0000FF"/>
          </w:rPr>
          <w:t>94</w:t>
        </w:r>
      </w:hyperlink>
      <w:r>
        <w:t xml:space="preserve"> Федерального закона "О выборах депутатов Государственной Думы Федерального Собрания Российской Федерации" (далее - Федеральный закон о выборах депутатов Государственной Думы), </w:t>
      </w:r>
      <w:hyperlink r:id="rId24" w:history="1">
        <w:r>
          <w:rPr>
            <w:color w:val="0000FF"/>
          </w:rPr>
          <w:t>пунктом 13 статьи 21</w:t>
        </w:r>
      </w:hyperlink>
      <w:r>
        <w:t xml:space="preserve">, </w:t>
      </w:r>
      <w:hyperlink r:id="rId25" w:history="1">
        <w:r>
          <w:rPr>
            <w:color w:val="0000FF"/>
          </w:rPr>
          <w:t>статьями 68</w:t>
        </w:r>
      </w:hyperlink>
      <w:r>
        <w:t xml:space="preserve">, </w:t>
      </w:r>
      <w:hyperlink r:id="rId26" w:history="1">
        <w:r>
          <w:rPr>
            <w:color w:val="0000FF"/>
          </w:rPr>
          <w:t>69</w:t>
        </w:r>
      </w:hyperlink>
      <w:r>
        <w:t xml:space="preserve"> и </w:t>
      </w:r>
      <w:hyperlink r:id="rId27" w:history="1">
        <w:r>
          <w:rPr>
            <w:color w:val="0000FF"/>
          </w:rPr>
          <w:t>74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 об основных гарантиях), а также </w:t>
      </w:r>
      <w:hyperlink r:id="rId28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29" w:history="1">
        <w:r>
          <w:rPr>
            <w:color w:val="0000FF"/>
          </w:rPr>
          <w:t>2 пункта 2</w:t>
        </w:r>
      </w:hyperlink>
      <w:r>
        <w:t xml:space="preserve"> и </w:t>
      </w:r>
      <w:hyperlink r:id="rId30" w:history="1">
        <w:r>
          <w:rPr>
            <w:color w:val="0000FF"/>
          </w:rPr>
          <w:t>пунктом 4 статьи 6</w:t>
        </w:r>
      </w:hyperlink>
      <w:r>
        <w:t xml:space="preserve">, </w:t>
      </w:r>
      <w:hyperlink r:id="rId31" w:history="1">
        <w:r>
          <w:rPr>
            <w:color w:val="0000FF"/>
          </w:rPr>
          <w:t>пунктом 5 статьи 13</w:t>
        </w:r>
      </w:hyperlink>
      <w:r>
        <w:t xml:space="preserve"> и </w:t>
      </w:r>
      <w:hyperlink r:id="rId32" w:history="1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Государственной автоматизированной системе Российской Федерации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1.2. При подсчете голосов избирателей, установлении итогов голосования, определении результатов выборов избирательные комиссии руководствуются: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 выборах депутатов Государственной Думы;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об основных гарантиях;</w:t>
      </w:r>
    </w:p>
    <w:p w:rsidR="00291987" w:rsidRDefault="0029198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Положением</w:t>
        </w:r>
      </w:hyperlink>
      <w:r>
        <w:t xml:space="preserve">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утвержденным постановлением ЦИК России от 1 июля 2021 года N 13/103-8;</w:t>
      </w:r>
    </w:p>
    <w:p w:rsidR="00291987" w:rsidRDefault="0029198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ЦИК России от 21 июля 2021 года N 27/236-8 "О формах протоколов и сводных таблиц об итогах голосования, о результатах выборов, составляемых избирательными комиссиями при проведении выборов депутатов Государственной Думы Федерального Собрания Российской Федерации восьмого созыва";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использования технических средств подсчета голосов - комплексов обработки избирательных бюллетеней (далее - КОИБ) 2010 - </w:t>
      </w:r>
      <w:hyperlink r:id="rId37" w:history="1">
        <w:r>
          <w:rPr>
            <w:color w:val="0000FF"/>
          </w:rPr>
          <w:t>Инструкцией</w:t>
        </w:r>
      </w:hyperlink>
      <w:r>
        <w:t xml:space="preserve">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Федерации, утвержденной постановлением ЦИК России от 6 июля 2011 года N 19/204-6;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использования КОИБ 2017 - </w:t>
      </w:r>
      <w:hyperlink r:id="rId38" w:history="1">
        <w:r>
          <w:rPr>
            <w:color w:val="0000FF"/>
          </w:rPr>
          <w:t>Инструкцией</w:t>
        </w:r>
      </w:hyperlink>
      <w:r>
        <w:t xml:space="preserve">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Федерации, утвержденной постановлением ЦИК России от 8 февраля 2018 года N 139/1148-7;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участковой избирательной комиссии об итогах голосования в Государственную автоматизированную систему Российской Федерации "Выборы" с использованием машиночитаемого кода (далее - Технология) - </w:t>
      </w:r>
      <w:hyperlink r:id="rId39" w:history="1">
        <w:r>
          <w:rPr>
            <w:color w:val="0000FF"/>
          </w:rPr>
          <w:t>Порядком</w:t>
        </w:r>
      </w:hyperlink>
      <w:r>
        <w:t xml:space="preserve">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"Выборы" с </w:t>
      </w:r>
      <w:r>
        <w:lastRenderedPageBreak/>
        <w:t>использованием машиночитаемого кода, утвержденным постановлением ЦИК России от 15 февраля 2017 года N 74/667-7;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проведения в субъекте Российской Федерации дистанционного электронного голосования - </w:t>
      </w:r>
      <w:hyperlink r:id="rId40" w:history="1">
        <w:r>
          <w:rPr>
            <w:color w:val="0000FF"/>
          </w:rPr>
          <w:t>Порядком</w:t>
        </w:r>
      </w:hyperlink>
      <w:r>
        <w:t xml:space="preserve"> дистанционного электронного голосования на выборах, назначенных на 19 сентября 2021 года, утвержденным постановлением ЦИК России от 20 июля 2021 года N 26/225-8;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использования технических каналов связи - </w:t>
      </w:r>
      <w:hyperlink r:id="rId41" w:history="1">
        <w:r>
          <w:rPr>
            <w:color w:val="0000FF"/>
          </w:rPr>
          <w:t>Порядком и сроками</w:t>
        </w:r>
      </w:hyperlink>
      <w:r>
        <w:t xml:space="preserve"> передачи, обработки и использования информации о выборах, переданной по техническим каналам связи при подготовке и проведении выборов депутатов Государственной Думы Федерального Собрания Российской Федерации восьмого созыва на избирательных участках, образованных на судах, которые будут находиться в день голосования в плавании, на полярных станциях, в отдаленных или труднодоступных местностях либо за пределами территории Российской Федерации, утвержденными постановлением ЦИК России от 12 мая 2021 года N 5/43-8;</w:t>
      </w:r>
    </w:p>
    <w:p w:rsidR="00291987" w:rsidRDefault="00291987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Регламентом</w:t>
        </w:r>
      </w:hyperlink>
      <w:r>
        <w:t xml:space="preserve"> перевода Государственной автоматизированной системы Российской Федерации "Выборы" в режим подготовки и проведения выборов депутатов Государственной Думы Федерального Собрания Российской Федерации восьмого созыва, утвержденным постановлением ЦИК России от 25 мая 2021 года N 7/54-8 (далее - Регламент).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Title"/>
        <w:jc w:val="center"/>
        <w:outlineLvl w:val="1"/>
      </w:pPr>
      <w:r>
        <w:t>2. Общие требования к использованию ГАС "Выборы"</w:t>
      </w:r>
    </w:p>
    <w:p w:rsidR="00291987" w:rsidRDefault="00291987">
      <w:pPr>
        <w:pStyle w:val="ConsPlusTitle"/>
        <w:jc w:val="center"/>
      </w:pPr>
      <w:r>
        <w:t>в избирательных комиссиях при установлении итогов</w:t>
      </w:r>
    </w:p>
    <w:p w:rsidR="00291987" w:rsidRDefault="00291987">
      <w:pPr>
        <w:pStyle w:val="ConsPlusTitle"/>
        <w:jc w:val="center"/>
      </w:pPr>
      <w:r>
        <w:t>голосования, составлении протоколов избирательных комиссий,</w:t>
      </w:r>
    </w:p>
    <w:p w:rsidR="00291987" w:rsidRDefault="00291987">
      <w:pPr>
        <w:pStyle w:val="ConsPlusTitle"/>
        <w:jc w:val="center"/>
      </w:pPr>
      <w:r>
        <w:t>определении результатов выборов, получении, передаче</w:t>
      </w:r>
    </w:p>
    <w:p w:rsidR="00291987" w:rsidRDefault="00291987">
      <w:pPr>
        <w:pStyle w:val="ConsPlusTitle"/>
        <w:jc w:val="center"/>
      </w:pPr>
      <w:r>
        <w:t>и обработке информации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>2.1. До окончания времени голосования ГАС "Выборы" используется для автоматизации следующих основных процессов: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ввод и передача в вышестоящие избирательные комиссии сведений о числе избирателей, включенных в список избирателей, и о числе избирателей, получивших избирательные бюллетени (далее - бюллетени), в том числе вне помещения для голосования;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ввод и передача сведений о числе избирателей, получивших бюллетени при проведении досрочного голосования групп избирателей;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обработка (ввод и суммирование) и представление в вышестоящие избирательные комиссии данных об открытии избирательных участков (в том числе ввод статуса "Проголосовал досрочно" для избирательных участков, на которых проводилось досрочное голосование всех избирателей), данных о числе избирателей, получивших бюллетени, и о числе избирателей, включенных в список избирателей (по отчетным временам).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2.2. По окончании времени голосования ГАС "Выборы" используется для автоматизации следующих основных процессов: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ввод данных протоколов участковых избирательных комиссий (далее - УИК) об итогах голосования, сведений о погашении бюллетеней, суммирование данных, их передача в вышестоящие избирательные комиссии (с проверкой правильности суммирования данных соответствующих протоколов и обеспечением их хранения в защищенном от искажений виде);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подготовка протоколов об итогах голосования, о результатах выборов и сводных таблиц соответствующих избирательных комиссий;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подготовка информационных материалов в виде таблиц, пригодных для вывода на бумажный носитель и удобных для просмотра на средствах отображения, таких как табло, экраны, а также для </w:t>
      </w:r>
      <w:r>
        <w:lastRenderedPageBreak/>
        <w:t>публикации на официальном сайте ЦИК России и официальных сайтах избирательных комиссий субъектов Российской Федерации (далее - ИКСРФ) в сети Интернет.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2.3. Избирательные комиссии субъектов Российской Федерации и территориальные избирательные комиссии, осуществляющие полномочия окружных избирательных комиссий (далее - ОИК), и территориальные избирательные комиссии, в том числе территориальная избирательная комиссия федеральной территории "Сириус" (далее - ТИК), своими решениями образуют группы контроля за использованием ГАС "Выборы" либо отдельных ее технических средств (далее - группы контроля) из числа членов соответствующей избирательной комиссии с правом решающего голоса и членов избирательной комиссии с правом совещательного голоса.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Группы контроля образуются в составе четырех - пяти человек после перевода ГАС "Выборы" в режим подготовки и проведения выборов. Члены группы контроля избирают из своего состава руководителя группы контроля. Рекомендуется включать в состав группы контроля членов избирательной комиссии, назначенных кандидатами и политическими партиями (по предложениям политических партий).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Группа контроля обязана осуществлять контроль за соблюдением законодательства Российской Федерации, иных нормативных актов, регулирующих </w:t>
      </w:r>
      <w:proofErr w:type="gramStart"/>
      <w:r>
        <w:t>использование</w:t>
      </w:r>
      <w:proofErr w:type="gramEnd"/>
      <w:r>
        <w:t xml:space="preserve"> ГАС "Выборы", в том числе: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с участием системных администраторов проверять готовность к работе комплекса средств автоматизации ГАС "Выборы" (далее - КСА) и выполнение установленных правил при использовании технических средств ГАС "Выборы" в части соблюдения требований эксплуатационной документации, </w:t>
      </w:r>
      <w:hyperlink r:id="rId43" w:history="1">
        <w:r>
          <w:rPr>
            <w:color w:val="0000FF"/>
          </w:rPr>
          <w:t>Положения</w:t>
        </w:r>
      </w:hyperlink>
      <w:r>
        <w:t xml:space="preserve"> об обеспечении безопасности информации в Государственной автоматизированной системе Российской Федерации "Выборы", утвержденного постановлением ЦИК России от 23 июля 2003 года N 19/137-4, требований инструкций и других документов ЦИК России и ФЦИ при ЦИК России по обеспечению безопасности информации;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контролировать правильность ввода данных протоколов УИК об итогах голосования и правильность повторного ввода или корректировки введенных данных, если избирательной комиссией было принято соответствующее мотивированное решение;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незамедлительно информировать председателя соответствующей избирательной комиссии о выявлении нарушений и направлять ему свои предложения по их устранению;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вносить информацию о результатах проведенных проверок в отчетную документацию.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Доступ наблюдателей и представителей средств массовой информации в помещение, где располагается КСА, осуществляется по решению председателя или секретаря соответствующей избирательной комиссии, согласованному с руководителем группы контроля.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2.4. Эксплуатация КСА, в том числе подготовка и настройка программного обеспечения ГАС "Выборы", осуществляется системным администратором в соответствии с требованиями эксплуатационной документации, положением об информационном центре ИКСРФ и должностным регламентом работника информационного центра ИКСРФ.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Системный администратор отвечает за бесперебойную работу соответствующего КСА, достоверность передаваемых данных об итогах голосования, о результатах выборов и иной информации, полученной </w:t>
      </w:r>
      <w:proofErr w:type="gramStart"/>
      <w:r>
        <w:t>с использованием</w:t>
      </w:r>
      <w:proofErr w:type="gramEnd"/>
      <w:r>
        <w:t xml:space="preserve"> ГАС "Выборы" в период подготовки и проведения выборов.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2.5. Системный администратор работает во взаимодействии с членами группы контроля и выполняет указания руководителя группы контроля. Системный администратор обязан по требованию членов группы контроля разъяснять смысл и назначение производимых действий, знакомить их с имеющейся технической и эксплуатационной документацией.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lastRenderedPageBreak/>
        <w:t xml:space="preserve">2.6. В соответствии с </w:t>
      </w:r>
      <w:hyperlink r:id="rId44" w:history="1">
        <w:r>
          <w:rPr>
            <w:color w:val="0000FF"/>
          </w:rPr>
          <w:t>частью 3 статьи 86</w:t>
        </w:r>
      </w:hyperlink>
      <w:r>
        <w:t xml:space="preserve"> Федерального закона о выборах депутатов Государственной Думы если после ввода </w:t>
      </w:r>
      <w:proofErr w:type="gramStart"/>
      <w:r>
        <w:t>в ГАС</w:t>
      </w:r>
      <w:proofErr w:type="gramEnd"/>
      <w:r>
        <w:t xml:space="preserve"> "Выборы" содержащихся в протоколе данных обнаружены допущенные при вводе технические ошибки, корректирующие данные вводятся в ГАС "Выборы" исключительно на основании мотивированного решения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2.7. В случае совмещения дней голосования на выборах депутатов Государственной Думы Федерального Собрания Российской Федерации восьмого созыва с днями голосования на иных выборах (референдуме) в ТИК вводятся в ГАС "Выборы" в первую очередь данные протоколов УИК об итогах голосования на выборах депутатов Государственной Думы Федерального Собрания Российской Федерации по одномандатному и федеральному избирательным округам, а затем - данные протоколов УИК об итогах голосования на иных выборах (референдуме).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Title"/>
        <w:jc w:val="center"/>
        <w:outlineLvl w:val="1"/>
      </w:pPr>
      <w:r>
        <w:t>3. Особенности установления итогов голосования участковой</w:t>
      </w:r>
    </w:p>
    <w:p w:rsidR="00291987" w:rsidRDefault="00291987">
      <w:pPr>
        <w:pStyle w:val="ConsPlusTitle"/>
        <w:jc w:val="center"/>
      </w:pPr>
      <w:r>
        <w:t>избирательной комиссией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bookmarkStart w:id="1" w:name="P92"/>
      <w:bookmarkEnd w:id="1"/>
      <w:r>
        <w:t>3.1. УИК (за исключением УИК, сформированных на избирательных участках, образованных за пределами территории Российской Федерации) передают в вышестоящую ТИК следующую информацию: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16 сентября 2021 года - данные о числе избирателей, получивших бюллетени при проведении досрочного голосования групп избирателей;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17 сентября 2021 года - данные о числе избирателей, включенных в список избирателей (по состоянию на 18.00 по местному времени 16 сентября 2021 года);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17, 18 и 19 сентября 2021 года незамедлительно после открытия избирательного участка - информацию о его открытии (по состоянию на 8.00 по местному времени);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17 и 18 сентября 2021 года - данные о числе избирателей, включенных в список избирателей, о числе избирателей, получивших бюллетени (включая получивших бюллетени при проведении досрочного голосования групп избирателей), и о числе избирателей, получивших бюллетени при проведении голосования вне помещения для голосования, по состоянию на 15.00 и 20.00 по местному времени с нарастающим итогом;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19 сентября 2021 года - данные о числе избирателей, включенных в список избирателей, и о числе избирателей, получивших бюллетени (суммарно, включая данные за все предыдущие дни голосования), по состоянию на 10.00, 12.00, 15.00, 18.00 по местному времени с нарастающим итогом.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3.2. УИК оформляет свои решения об итогах голосования на выборах депутатов Государственной Думы Федерального Собрания Российской Федерации восьмого созыва на избирательном участке двумя протоколами: протоколом N 1 - об итогах голосования по одномандатному избирательному округу и протоколом N 2 - об итогах голосования по федеральному избирательному округу (далее - протоколы УИК).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Каждый протокол УИК составляется в двух экземплярах, подписывается всеми присутствующими членами УИК с правом решающего голоса и заверяется печатью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Протоколы УИК составляются в том числе и в случае, если число избирателей, внесенных в список избирателей на момент окончания голосования (строка 1 протокола), и (или) число бюллетеней, выданных избирателям (строки 3, 4 и 5 протокола), равны нулю.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3.3. Подсчет голосов избирателей и составление протоколов УИК проводится в соответствии со </w:t>
      </w:r>
      <w:hyperlink r:id="rId45" w:history="1">
        <w:r>
          <w:rPr>
            <w:color w:val="0000FF"/>
          </w:rPr>
          <w:t>статьей 85</w:t>
        </w:r>
      </w:hyperlink>
      <w:r>
        <w:t xml:space="preserve"> Федерального закона о выборах депутатов Государственной Думы с учетом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</w:t>
      </w:r>
      <w:r>
        <w:lastRenderedPageBreak/>
        <w:t>нескольких дней подряд.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3.4. В случае применения Технологии протоколы УИК с машиночитаемым кодом изготавливаются с помощью специального программного обеспечения (далее - СПО УИК), установленного на оборудовании, которое размещается в помещениях УИК, где производится подсчет голосов избирателей.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 случае невозможности распечатать протокол УИК с машиночитаемым кодом на бумажном носителе по причине, не связанной с невыполнением контрольных соотношений, данные протокола УИК вносятся секретарем УИК в бланк протокола УИК на бумажном носителе без машиночитаемого кода.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 случае возникновения каких-либо обстоятельств, препятствующих полному или частичному использованию Технологии, УИК обязана незамедлительно известить вышестоящую ТИК о наступлении вышеуказанных обстоятельств и составить акт о невозможности использования оборудования для изготовления протокола УИК с машиночитаемым кодом и (или) СПО УИК. Указанный акт передается в вышестоящую ТИК вместе с протоколом УИК. Протокол УИК в таком случае составляется без применения Технологии.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3.5. Числа во все строки протокола УИК вносятся цифрами и прописью. Цифры вносятся в предназначенные для этих целей клетки, которые подлежат обязательному заполнению.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Если количество цифр в строке менее четырех, то в свободных клетках, расположенных в начале ряда, проставляются нули, </w:t>
      </w:r>
      <w:proofErr w:type="gramStart"/>
      <w:r>
        <w:t>например</w:t>
      </w:r>
      <w:proofErr w:type="gramEnd"/>
      <w:r>
        <w:t>:</w:t>
      </w:r>
    </w:p>
    <w:p w:rsidR="00291987" w:rsidRDefault="00291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828"/>
        <w:gridCol w:w="825"/>
        <w:gridCol w:w="828"/>
        <w:gridCol w:w="1954"/>
        <w:gridCol w:w="870"/>
        <w:gridCol w:w="870"/>
        <w:gridCol w:w="870"/>
        <w:gridCol w:w="870"/>
        <w:gridCol w:w="340"/>
      </w:tblGrid>
      <w:tr w:rsidR="00291987"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91987" w:rsidRDefault="00291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91987" w:rsidRDefault="002919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91987" w:rsidRDefault="00291987">
            <w:pPr>
              <w:pStyle w:val="ConsPlusNormal"/>
            </w:pPr>
            <w:r>
              <w:t>.</w:t>
            </w:r>
          </w:p>
        </w:tc>
      </w:tr>
    </w:tbl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 xml:space="preserve">Если в протоколе УИК избирательного участка, образованного за пределами территории Российской Федерации, количество цифр в строке более четырех, то цифра, обозначающая значение "десятки тысяч", пишется слева от клеток, </w:t>
      </w:r>
      <w:proofErr w:type="gramStart"/>
      <w:r>
        <w:t>например</w:t>
      </w:r>
      <w:proofErr w:type="gramEnd"/>
      <w:r>
        <w:t>:</w:t>
      </w:r>
    </w:p>
    <w:p w:rsidR="00291987" w:rsidRDefault="00291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7"/>
        <w:gridCol w:w="804"/>
        <w:gridCol w:w="804"/>
        <w:gridCol w:w="837"/>
        <w:gridCol w:w="836"/>
        <w:gridCol w:w="837"/>
        <w:gridCol w:w="345"/>
      </w:tblGrid>
      <w:tr w:rsidR="0029198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  <w:vAlign w:val="bottom"/>
          </w:tcPr>
          <w:p w:rsidR="00291987" w:rsidRDefault="00291987">
            <w:pPr>
              <w:pStyle w:val="ConsPlusNormal"/>
            </w:pPr>
            <w:r>
              <w:t>.</w:t>
            </w:r>
          </w:p>
        </w:tc>
      </w:tr>
    </w:tbl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>Если в строку должно быть внесено число "0", то нули проставляются во всех четырех клетках, а справа от них записывается слово "ноль":</w:t>
      </w:r>
    </w:p>
    <w:p w:rsidR="00291987" w:rsidRDefault="00291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2"/>
        <w:gridCol w:w="845"/>
        <w:gridCol w:w="843"/>
        <w:gridCol w:w="845"/>
        <w:gridCol w:w="492"/>
        <w:gridCol w:w="4825"/>
        <w:gridCol w:w="367"/>
      </w:tblGrid>
      <w:tr w:rsidR="00291987"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87" w:rsidRDefault="002919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291987" w:rsidRDefault="00291987">
            <w:pPr>
              <w:pStyle w:val="ConsPlusNormal"/>
              <w:jc w:val="center"/>
            </w:pPr>
            <w:r>
              <w:t>ноль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  <w:vAlign w:val="bottom"/>
          </w:tcPr>
          <w:p w:rsidR="00291987" w:rsidRDefault="00291987">
            <w:pPr>
              <w:pStyle w:val="ConsPlusNormal"/>
            </w:pPr>
            <w:r>
              <w:t>.</w:t>
            </w:r>
          </w:p>
        </w:tc>
      </w:tr>
    </w:tbl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bookmarkStart w:id="2" w:name="P139"/>
      <w:bookmarkEnd w:id="2"/>
      <w:r>
        <w:t>3.6. После осуществления подсчета голосов избирателей до подписания протоколов УИК проводится проверка контрольных и иных соотношений данных, внесенных в указанные протоколы, а также данные протоколов УИК сравниваются с соответствующими данными, содержащимися в актах о передаче бюллетеней. Целесообразно, чтобы указанную проверку параллельно проводили 2 - 3 члена УИК с правом решающего голоса независимо друг от друга.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Перед проведением проверки контрольных соотношений проверяется соответствие записей данных в строках протоколов УИК, выполненных цифрами и прописью.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Секретарь УИК проверяет контрольные соотношения данных: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 больше или равно 3 + 4 + 5</w:t>
      </w:r>
    </w:p>
    <w:p w:rsidR="00291987" w:rsidRDefault="00291987">
      <w:pPr>
        <w:pStyle w:val="ConsPlusNormal"/>
        <w:spacing w:before="220"/>
        <w:jc w:val="both"/>
      </w:pPr>
      <w:r>
        <w:t xml:space="preserve">(число избирателей, внесенных в список избирателей на момент окончания голосования, должно быть больше или равно сумме числа бюллетеней, выданных избирателям, проголосовавшим </w:t>
      </w:r>
      <w:r>
        <w:lastRenderedPageBreak/>
        <w:t>досрочно, числа бюллетеней, выданных УИК избирателям в помещении для голосования в день голосования, и числа бюллетеней, выданных избирателям, проголосовавшим вне помещения для голосования в день голосования);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2 равно 3 + 4 + 5 + 6 + 11 - 12</w:t>
      </w:r>
    </w:p>
    <w:p w:rsidR="00291987" w:rsidRDefault="00291987">
      <w:pPr>
        <w:pStyle w:val="ConsPlusNormal"/>
        <w:spacing w:before="220"/>
        <w:jc w:val="both"/>
      </w:pPr>
      <w:r>
        <w:t>(число бюллетеней, полученных УИК, должно быть равно сумме числа бюллетеней, выданных избирателям, проголосовавшим досрочно, числа бюллетеней, выданных УИК избирателям в помещении для голосования в день голосования, числа бюллетеней, выданных избирателям, проголосовавшим вне помещения для голосования в день голосования, числа погашенных бюллетеней, числа утраченных бюллетеней за вычетом числа бюллетеней, не учтенных при получении). Данное контрольное соотношение вначале проверяется при значениях строк 11 и 12 протокола, равных нулю. Если контрольное соотношение выполняется, в строках 11 и 12 протокола проставляется цифра "0";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7 + 8 равно 9 + 10</w:t>
      </w:r>
    </w:p>
    <w:p w:rsidR="00291987" w:rsidRDefault="00291987">
      <w:pPr>
        <w:pStyle w:val="ConsPlusNormal"/>
        <w:spacing w:before="220"/>
        <w:jc w:val="both"/>
      </w:pPr>
      <w:r>
        <w:t>(сумма числа бюллетеней, содержащихся в переносных ящиках для голосования, и числа бюллетеней, содержащихся в стационарных ящиках для голосования, должна быть равна сумме числа недействительных бюллетеней и числа действительных бюллетеней);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10 равно 13 + все последующие строки протокола</w:t>
      </w:r>
    </w:p>
    <w:p w:rsidR="00291987" w:rsidRDefault="00291987">
      <w:pPr>
        <w:pStyle w:val="ConsPlusNormal"/>
        <w:spacing w:before="220"/>
        <w:jc w:val="both"/>
      </w:pPr>
      <w:r>
        <w:t>(число действительных бюллетеней должно быть равно сумме числа голосов избирателей, поданных за всех зарегистрированных кандидатов либо за все федеральные списки кандидатов).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3.7. Если указанные контрольные соотношения данных в соответствующем протоколе УИК не выполняются, УИК принимает решение о дополнительном подсчете по всем или по отдельным строкам протокола, в том числе о дополнительном подсчете бюллетеней и данных по листам списка избирателей.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Если в результате дополнительного подсчета необходимо внести изменения в протокол УИК, заполняется новый бланк протокола, а в его увеличенную форму вносятся соответствующие исправления. При этом на старом бланке протокола делается отметка "Ошибочный".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3.8. Если в результате дополнительного подсчета по строкам 2, 3, 4, 5 и 6 протокола контрольные соотношения не выполняются снова, УИК составляет соответствующий акт, прилагаемый к протоколу, и вносит данные о расхождении в специальные строки протокола: в строку 11 (число утраченных бюллетеней) и строку 12 (число бюллетеней, не учтенных при получении).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Если число, указанное в строке 2, больше суммы чисел, указанных в строках 3, 4, 5 и 6, разность между числом, указанным в строке 2, и суммой чисел, указанных в строках 3, 4, 5 и 6, вносится в строку 11, при этом в строке 12 проставляется цифра "0".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Если сумма чисел, указанных в строках 3, 4, 5 и 6, больше числа, указанного в строке 2, разность между суммой чисел, указанных в строках 3, 4, 5 и 6, и числом, указанным в строке 2, вносится в строку 12, при этом в строке 11 проставляется цифра "0".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После этого контрольное соотношение 2 равно 3 + 4 + 5 + 6 + 11 - 12 проверяется при значениях строк 11 и 12, вычисленных согласно настоящему пункту. Перед проверкой этого контрольного соотношения УИК должна убедиться в строгом соблюдении вышеописанного порядка вычисления значений строк 11 и 12 протокола.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3.9. Если в ходе указанной проверки УИК пришла к выводу, что имело место хищение (утрата) бюллетеней, не выданных избирателям, то бюллетени, ранее признанные бюллетенями </w:t>
      </w:r>
      <w:r>
        <w:lastRenderedPageBreak/>
        <w:t>неустановленной формы, проверяются вторично, а также проверяется достоверность акта о получении тиража бюллетеней из ТИК. Если после произведенной проверки предварительный вывод УИК подтвердился, УИК информирует ТИК и направляет соответствующее заявление в правоохранительные органы.</w:t>
      </w:r>
    </w:p>
    <w:p w:rsidR="00291987" w:rsidRDefault="00291987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3.10. После проведения проверки контрольных соотношений УИК проверяет общематематическое соотношение данных, внесенных в протоколы УИК: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 + 4 + 5 больше или равно 9 + 10</w:t>
      </w:r>
    </w:p>
    <w:p w:rsidR="00291987" w:rsidRDefault="00291987">
      <w:pPr>
        <w:pStyle w:val="ConsPlusNormal"/>
        <w:spacing w:before="220"/>
        <w:jc w:val="both"/>
      </w:pPr>
      <w:r>
        <w:t>(сумма числа бюллетеней, выданных избирателям, проголосовавшим досрочно, числа бюллетеней, выданных УИК избирателям в помещении для голосования в день голосования, числа бюллетеней, выданных избирателям, проголосовавшим вне помещения для голосования в день голосования, должна быть больше или равна сумме числа недействительных бюллетеней и числа действительных бюллетеней).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При невыполнении данного соотношения следует провести проверку причин его невыполнения. Если в результате указанной проверки соотношение не выполняется снова, УИК составляет соответствующий акт (см. также </w:t>
      </w:r>
      <w:hyperlink w:anchor="P161" w:history="1">
        <w:r>
          <w:rPr>
            <w:color w:val="0000FF"/>
          </w:rPr>
          <w:t>пункт 3.11</w:t>
        </w:r>
      </w:hyperlink>
      <w:r>
        <w:t>).</w:t>
      </w:r>
    </w:p>
    <w:p w:rsidR="00291987" w:rsidRDefault="00291987">
      <w:pPr>
        <w:pStyle w:val="ConsPlusNormal"/>
        <w:spacing w:before="220"/>
        <w:ind w:firstLine="540"/>
        <w:jc w:val="both"/>
      </w:pPr>
      <w:bookmarkStart w:id="4" w:name="P161"/>
      <w:bookmarkEnd w:id="4"/>
      <w:r>
        <w:t>3.11. После проведения проверки общематематического соотношения УИК проверяет следующие логические соотношения данных, внесенных в протоколы УИК: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4 больше или равно 8</w:t>
      </w:r>
    </w:p>
    <w:p w:rsidR="00291987" w:rsidRDefault="00291987">
      <w:pPr>
        <w:pStyle w:val="ConsPlusNormal"/>
        <w:spacing w:before="220"/>
        <w:jc w:val="both"/>
      </w:pPr>
      <w:r>
        <w:t>(число бюллетеней, выданных УИК избирателям в помещении для голосования в день голосования, должно быть больше или равно числу бюллетеней, содержащихся в стационарных ящиках для голосования).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Данное соотношение не выполняется в том числе, когда число обнаруженных в стационарных ящиках для голосования бюллетеней установленной формы превысило число бюллетеней, выданных УИК избирателям в помещении для голосования в день голосования. УИК следует провести проверку причин невыполнения и составить соответствующий акт;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 + 5 больше или равно 7</w:t>
      </w:r>
    </w:p>
    <w:p w:rsidR="00291987" w:rsidRDefault="00291987">
      <w:pPr>
        <w:pStyle w:val="ConsPlusNormal"/>
        <w:spacing w:before="220"/>
        <w:jc w:val="both"/>
      </w:pPr>
      <w:r>
        <w:t>(сумма числа бюллетеней, выданных избирателям, проголосовавшим досрочно, и числа бюллетеней, выданных избирателям, проголосовавшим вне помещения для голосования в день голосования, должна быть больше или равна числу бюллетеней, содержащихся в переносных ящиках для голосования).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Данное соотношение не выполняется, когда число обнаруженных в переносном ящике для голосования бюллетеней установленной формы для голосования по соответствующему избирательному округу превысило число отметок в списке избирателей о том, что избиратель проголосовал досрочно, либо число заявлений избирателей, содержащих отметку о получении бюллетеня для голосования по соответствующему избирательному округу вне помещения для голосования в день голосования, и все бюллетени для голосования по соответствующему избирательному округу, находившиеся в данном переносном ящике для голосования, решением УИК признаны недействительными, о чем составлен акт.</w:t>
      </w:r>
    </w:p>
    <w:p w:rsidR="00291987" w:rsidRDefault="00291987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3.12. УИК проверяет логическое соотношение данных, внесенных в протоколы N 1 и N 2 УИК: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число в строке 1 (число избирателей, внесенных в список избирателей на момент окончания голосования) протокола N 1 меньше либо равно числу в строке 1 протокола N 2.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При невыполнении данного соотношения следует провести проверку причин его </w:t>
      </w:r>
      <w:r>
        <w:lastRenderedPageBreak/>
        <w:t>невыполнения.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3.13. В случае применения </w:t>
      </w:r>
      <w:proofErr w:type="gramStart"/>
      <w:r>
        <w:t>Технологии</w:t>
      </w:r>
      <w:proofErr w:type="gramEnd"/>
      <w:r>
        <w:t xml:space="preserve"> указанные в </w:t>
      </w:r>
      <w:hyperlink w:anchor="P139" w:history="1">
        <w:r>
          <w:rPr>
            <w:color w:val="0000FF"/>
          </w:rPr>
          <w:t>пунктах 3.6</w:t>
        </w:r>
      </w:hyperlink>
      <w:r>
        <w:t xml:space="preserve">, </w:t>
      </w:r>
      <w:hyperlink w:anchor="P157" w:history="1">
        <w:r>
          <w:rPr>
            <w:color w:val="0000FF"/>
          </w:rPr>
          <w:t>3.10</w:t>
        </w:r>
      </w:hyperlink>
      <w:r>
        <w:t xml:space="preserve"> - </w:t>
      </w:r>
      <w:hyperlink w:anchor="P168" w:history="1">
        <w:r>
          <w:rPr>
            <w:color w:val="0000FF"/>
          </w:rPr>
          <w:t>3.12</w:t>
        </w:r>
      </w:hyperlink>
      <w:r>
        <w:t xml:space="preserve"> соотношения проверяются автоматически СПО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3.14. УИК также проверяет следующее соотношение: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число в строке 2 (число бюллетеней, полученных УИК) равно числу бюллетеней, полученных УИК из ТИК (в акте(ах) о передаче бюллетеней).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3.15. Если во время составления протокола УИК некоторые члены УИК с правом решающего голоса отсутствуют, председатель, заместитель председателя или секретарь УИК в протоколе справа от фамилий и инициалов этих членов УИК делает запись о причине их отсутствия, </w:t>
      </w:r>
      <w:proofErr w:type="gramStart"/>
      <w:r>
        <w:t>например</w:t>
      </w:r>
      <w:proofErr w:type="gramEnd"/>
      <w:r>
        <w:t>: "Болен", "Командировка" и т.д. Если полномочия председателя, заместителя председателя, секретаря или члена УИК с правом решающего голоса приостановлены, справа от его фамилии и инициалов делается запись "полномочия приостановлены".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Указанные записи заверяются председателем, либо заместителем председателя, либо секретарем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 случае возложения полномочий секретаря УИК на заместителя председателя УИК после слов "Заместитель председателя комиссии" делается запись "исполняет полномочия секретаря комиссии".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 случае возложения полномочий секретаря УИК на члена УИК после слов "Секретарь комиссии" делается запись "исполняет полномочия секретаря комиссии" и указываются фамилия и инициалы члена УИК, на которого возложены полномочия. В случае получения из ТИК готового бланка протокола УИК слева от фамилии члена УИК, исполняющего полномочия секретаря УИК, делается запись "исполняет полномочия секретаря комиссии".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Протокол УИК является действительным, если он подписан большинством от установленного числа членов УИК с правом решающего голоса.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3.16. К первым экземплярам протоколов УИК, которые направляются в ТИК, прилагаются: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особые мнения членов УИК с правом решающего голоса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жалобы (заявления) на нарушения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 выборах депутатов Государственной Думы, поступившие в УИК в дни голосования и до окончания подсчета голосов избирателей, реестр учета указанных жалоб (заявлений), а также принятые по ним решения УИК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список лиц, присутствовавших при проведении голосования, подсчете голосов избирателей и составлении протокола УИК;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реестр регистрации выдачи заверенных копий протоколов УИК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числе избирателей, принявших участие в выборах на основании заявлений о включении в список избирателей по месту нахождения;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проведении досрочного голосования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акты о проведении голосования с использованием стационарных (переносных) ящиков для голосования и сейф-пакетов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реестр заявлений (обращений) о голосовании вне помещения для голосования;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lastRenderedPageBreak/>
        <w:t>акты о проведении голосования вне помещения для голосования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проверке контрольных соотношений в протоколе УИК (составляется в случае невыполнения контрольного соотношения в результате дополнительного подсчета по строкам 2, 3, 4, 5, 6);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акты о превышении числа бюллетеней, извлеченных из переносного ящика для голосования, над числом заявлений избирателей, содержащих отметку о получении бюллетеня для голосования </w:t>
      </w:r>
      <w:proofErr w:type="gramStart"/>
      <w:r>
        <w:t>вне помещении</w:t>
      </w:r>
      <w:proofErr w:type="gramEnd"/>
      <w:r>
        <w:t xml:space="preserve"> для голосования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акт (акты) о признании недействительными бюллетеней, извлеченных из переносных ящиков для голосования, в соответствии с </w:t>
      </w:r>
      <w:hyperlink r:id="rId47" w:history="1">
        <w:r>
          <w:rPr>
            <w:color w:val="0000FF"/>
          </w:rPr>
          <w:t>частью 14 статьи 85</w:t>
        </w:r>
      </w:hyperlink>
      <w:r>
        <w:t xml:space="preserve"> Федерального закона о выборах депутатов Государственной Думы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превышении числа обнаруженных в стационарных ящиках для голосования бюллетеней над числом бюллетеней, выданных УИК избирателям в помещении для голосования в день голосования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акты о признании бюллетеней бюллетенями неустановленной формы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приема-передачи листов, на которых находились специальные знаки (марки) для бюллетеней, с приложенными листами (частями листов)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(акты) о проведении осмотра и опечатывания (пломбирования) переносного ящика для голосования для проведения досрочного голосования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внешний носитель информации с СПО УИК (в случае применения Технологии);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невозможности использовать оборудование для изготовления протокола УИК с машиночитаемым кодом и (или) СПО УИК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ведомость применения средств видеонаблюдения в помещении для голосования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конверт с ключевым носителем информации (в случае использования КОИБ);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акты и иные документы, составленные УИК при использовании КОИБ (в случае использования КОИБ);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иные акты, составленные УИК при проведении голосования и подсчета голосов избирателей.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3.17. УИК, сформированная на избирательном участке, образованном в труднодоступной или отдаленной местности, на судне, которое будет находиться в день голосования в плавании, на полярной станции либо за пределами территории Российской Федерации, передает в соответствующую ТИК по техническим каналам связи данные протоколов УИК с обязательным последующим представлением первых экземпляров указанных протоколов и прилагаемых к ним документов при первой возможности непосредственно либо иным способом, обеспечивающим сохранность избирательной документации и ее доставку по назначению. Документы с избирательных участков, образованных за пределами территории Российской Федерации, могут представляться через дипломатические представительства и консульские учреждения Российской Федерации.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3.18. Положения настоящего раздела применяются при составлении протоколов УИК с отметкой "Повторный" и "Повторный подсчет голосов".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Title"/>
        <w:jc w:val="center"/>
        <w:outlineLvl w:val="1"/>
      </w:pPr>
      <w:r>
        <w:t>4. Особенности установления итогов голосования</w:t>
      </w:r>
    </w:p>
    <w:p w:rsidR="00291987" w:rsidRDefault="00291987">
      <w:pPr>
        <w:pStyle w:val="ConsPlusTitle"/>
        <w:jc w:val="center"/>
      </w:pPr>
      <w:r>
        <w:lastRenderedPageBreak/>
        <w:t>территориальной избирательной комиссией с использованием</w:t>
      </w:r>
    </w:p>
    <w:p w:rsidR="00291987" w:rsidRDefault="00291987">
      <w:pPr>
        <w:pStyle w:val="ConsPlusTitle"/>
        <w:jc w:val="center"/>
      </w:pPr>
      <w:r>
        <w:t>ГАС "Выборы"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 xml:space="preserve">4.1. ТИК (за исключением ТИК для руководства деятельностью УИК, сформированных на избирательных участках, образованных за пределами территории Российской Федерации (далее - зарубежная ТИК) и ТИК города Байконура) по телефону либо иным способом получают от нижестоящих УИК информацию, указанную в </w:t>
      </w:r>
      <w:hyperlink w:anchor="P92" w:history="1">
        <w:r>
          <w:rPr>
            <w:color w:val="0000FF"/>
          </w:rPr>
          <w:t>пункте 3.1</w:t>
        </w:r>
      </w:hyperlink>
      <w:r>
        <w:t>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Председатель (заместитель председателя) или секретарь ТИК передает полученные данные системному администратору КСА ТИК, который незамедлительно вводит их </w:t>
      </w:r>
      <w:proofErr w:type="gramStart"/>
      <w:r>
        <w:t>в ГАС</w:t>
      </w:r>
      <w:proofErr w:type="gramEnd"/>
      <w:r>
        <w:t xml:space="preserve"> "Выборы" в присутствии руководителя или члена группы контроля.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17 сентября 2021 года для каждого избирательного участка данные о числе избирателей, включенных в список избирателей, ранее введенные в классификатор избирательных комиссий, следует сравнить с полученными из соответствующей УИК данными (по состоянию на 18.00 по местному времени 16 сентября 2021 года), откорректировать в случае необходимости и сохранить.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17 сентября 2021 года для избирательных участков, на которых проводилось досрочное голосование всех избирателей, </w:t>
      </w:r>
      <w:proofErr w:type="gramStart"/>
      <w:r>
        <w:t>в ГАС</w:t>
      </w:r>
      <w:proofErr w:type="gramEnd"/>
      <w:r>
        <w:t xml:space="preserve"> "Выборы" вводится статус "Проголосовал досрочно", а также сведения о числе избирателей, получивших бюллетени, и о числе избирателей, включенных в список избирателей.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4.2. 19 сентября 2021 года после окончания времени голосования члены ТИК с правом решающего голоса подсчитывают и погашают неиспользованные бюллетени, находящиеся в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Бюллетени погашаются путем отрезания левого нижнего угла или иным способом, обеспечивающим нарушение целостности бюллетеней и исключающим возможность их последующего использования. При этом не допускается повреждение квадратов для проставления знака волеизъявления избирателя.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ТИК составляет соответствующий акт, после чего данные о числе погашенных бюллетеней вводятся </w:t>
      </w:r>
      <w:proofErr w:type="gramStart"/>
      <w:r>
        <w:t>в ГАС</w:t>
      </w:r>
      <w:proofErr w:type="gramEnd"/>
      <w:r>
        <w:t xml:space="preserve">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4.3. Установление итогов голосования ТИК производится в соответствии со </w:t>
      </w:r>
      <w:hyperlink r:id="rId48" w:history="1">
        <w:r>
          <w:rPr>
            <w:color w:val="0000FF"/>
          </w:rPr>
          <w:t>статьей 86</w:t>
        </w:r>
      </w:hyperlink>
      <w:r>
        <w:t xml:space="preserve"> Федерального закона о выборах депутатов Государственной Думы.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4.4. ТИК заблаговременно определяет порядок работы членов комиссии и порядок обработки протоколов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4.5. После внесения данных протоколов УИК в увеличенные формы сводных таблиц ТИК с указанием даты и времени их внесения председатель, секретарь или иной член УИК с правом решающего голоса передает первые экземпляры протоколов УИК с приложенными к ним документами члену ТИК с правом решающего голоса, который проверяет правильность составления протоколов и полноту приложенных к ним документов. Данные, содержащиеся в протоколах, незамедлительно вводятся </w:t>
      </w:r>
      <w:proofErr w:type="gramStart"/>
      <w:r>
        <w:t>в ГАС</w:t>
      </w:r>
      <w:proofErr w:type="gramEnd"/>
      <w:r>
        <w:t xml:space="preserve"> "Выборы", в том числе с использованием Технологии.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При вводе содержащихся в протоколах УИК данных (за исключением УИК, образованных за пределами территории Российской Федерации), обязательно присутствуют председатель УИК (секретарь, иной член УИК с правом решающего голоса, доставивший протоколы УИК), руководитель или член группы контроля.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По решению ТИК ввод данных </w:t>
      </w:r>
      <w:proofErr w:type="gramStart"/>
      <w:r>
        <w:t>в ГАС</w:t>
      </w:r>
      <w:proofErr w:type="gramEnd"/>
      <w:r>
        <w:t xml:space="preserve"> "Выборы" может быть организован одновременно на двух и более автоматизированных рабочих местах (далее - АРМ), входящих в состав КСА ТИК. В этом случае работа должна быть организована следующим образом: системный администратор проводит инструктаж операторов АРМ, а обязанности членов группы контроля распределяются так, чтобы при приеме протоколов УИК на каждом АРМ обязательно присутствовал член группы </w:t>
      </w:r>
      <w:r>
        <w:lastRenderedPageBreak/>
        <w:t>контроля.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Операторами АРМ могут быть члены избирательных комиссий, работники аппаратов избирательных комиссий, в том числе системные администраторы КСА ИКСРФ и ТИК, являющиеся работниками информационных центров ИКСРФ и государственными служащими аппаратов ИКСРФ, работники ФЦИ при ЦИК России. Оператор АРМ должен пройти подготовку на право эксплуатации КСА в порядке, установленном ФЦИ при ЦИК России.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4.6. В случае проведения в соответствии с </w:t>
      </w:r>
      <w:hyperlink r:id="rId49" w:history="1">
        <w:r>
          <w:rPr>
            <w:color w:val="0000FF"/>
          </w:rPr>
          <w:t>частью 1 статьи 82</w:t>
        </w:r>
      </w:hyperlink>
      <w:r>
        <w:t xml:space="preserve"> Федерального закона о выборах депутатов Государственной Думы досрочного голосования и поступления в ТИК данных протоколов УИК, в том числе переданных по техническим каналам связи, указанные данные хранятся председателем ТИК до окончания времени голосования 19 сентября 2021 года.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После 20.00 по местному времени 19 сентября 2021 года председатель, заместитель председателя или секретарь ТИК вносит данные протоколов УИК, включая поступившие в ТИК по техническим каналам связи, избирательных участков, где проводилось досрочное голосование всех избирателей (если первые экземпляры протоколов УИК еще не доставлены в ТИК), в увеличенные формы сводных таблиц ТИК и расписывается в соответствующих графах. Затем указанные данные вводятся </w:t>
      </w:r>
      <w:proofErr w:type="gramStart"/>
      <w:r>
        <w:t>в ГАС</w:t>
      </w:r>
      <w:proofErr w:type="gramEnd"/>
      <w:r>
        <w:t xml:space="preserve">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 случае если зарегистрированный кандидат (федеральный список кандидатов) выбыл после проведения досрочного голосования и в ТИК поступили протокол N 1 или протокол N 2 УИК, где число голосов, поданных за такого кандидата (федеральный список кандидатов), учтено в строке 13 либо последующих строках, ТИК принимает решение о признании недействительными бюллетеней в количестве, равном числу голосов избирателей, поданных за такого кандидата (федеральный список кандидатов). Решением ТИК количество указанных бюллетеней при суммировании данных, содержащихся в протоколе N 1 или протоколе N 2 УИК, вычитается из числа в строке 10 и приплюсовывается к числу в строке 9 соответствующего протокола.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Число голосов, поданных за указанного кандидата (федеральный список кандидатов), внесенное в строку 13 либо последующие строки протокола УИК, не вносится в увеличенную форму соответствующей сводной таблицы ТИК и не вводится </w:t>
      </w:r>
      <w:proofErr w:type="gramStart"/>
      <w:r>
        <w:t>в ГАС</w:t>
      </w:r>
      <w:proofErr w:type="gramEnd"/>
      <w:r>
        <w:t xml:space="preserve">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4.7. В случае поступления по техническим каналам связи данных протоколов УИК, сформированных на избирательных участках, образованных на судах, которые будут находиться в день голосования в плавании, на полярных станциях, в труднодоступных или отдаленных местностях, если первые экземпляры протоколов УИК еще не доставлены в ТИК, председатель, заместитель председателя или секретарь ТИК вносит указанные данные в увеличенные формы сводных таблиц ТИК и расписывается в соответствующих графах. Затем указанные данные вводятся </w:t>
      </w:r>
      <w:proofErr w:type="gramStart"/>
      <w:r>
        <w:t>в ГАС</w:t>
      </w:r>
      <w:proofErr w:type="gramEnd"/>
      <w:r>
        <w:t xml:space="preserve">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4.8. При представлении в ТИК протокола УИК с отметкой "Повторный" или "Повторный подсчет голосов" председатель, секретарь или уполномоченный член УИК с правом решающего голоса незамедлительно после прибытия вносит данные этого протокола в соответствующую графу увеличенной формы сводной таблицы ТИК рядом с ранее внесенными данными первичного протокола с указанием даты и времени их внесения. Данные первичного протокола зачеркиваются наклонной линией. Затем данные протокола УИК с отметкой "Повторный" или "Повторный подсчет голосов" вводятся </w:t>
      </w:r>
      <w:proofErr w:type="gramStart"/>
      <w:r>
        <w:t>в ГАС</w:t>
      </w:r>
      <w:proofErr w:type="gramEnd"/>
      <w:r>
        <w:t xml:space="preserve">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если данные протокола УИК с отметкой "Повторный" или "Повторный подсчет голосов" поступили в ТИК по техническим каналам связи, эти данные в увеличенную форму сводной таблицы ТИК вносит и расписывается в ее соответствующей графе председатель, заместитель председателя или секретарь ТИК. При несовпадении данных первичного и повторного протоколов по какой-либо строке данные первичного протокола зачеркиваются одной наклонной линией. Затем указанные данные вводятся </w:t>
      </w:r>
      <w:proofErr w:type="gramStart"/>
      <w:r>
        <w:t>в ГАС</w:t>
      </w:r>
      <w:proofErr w:type="gramEnd"/>
      <w:r>
        <w:t xml:space="preserve">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lastRenderedPageBreak/>
        <w:t xml:space="preserve">В случае составления ТИК протокола об итогах голосования на избирательном участке с отметкой "Повторный" и "Повторный подсчет голосов" председатель, заместитель председателя или секретарь ТИК вносит данные протокола в увеличенную форму сводной таблицы ТИК и расписывается в соответствующей графе. Затем указанные данные вводятся </w:t>
      </w:r>
      <w:proofErr w:type="gramStart"/>
      <w:r>
        <w:t>в ГАС</w:t>
      </w:r>
      <w:proofErr w:type="gramEnd"/>
      <w:r>
        <w:t xml:space="preserve">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4.9. Группа контроля, председатель УИК (заместитель председателя, секретарь или уполномоченный член УИК с правом решающего голоса) контролируют правильность ввода </w:t>
      </w:r>
      <w:proofErr w:type="gramStart"/>
      <w:r>
        <w:t>в ГАС</w:t>
      </w:r>
      <w:proofErr w:type="gramEnd"/>
      <w:r>
        <w:t xml:space="preserve"> "Выборы" данных протоколов УИК и визуально проверяют соответствие данных каждого протокола на экране монитора данным первого экземпляра протокола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процессе ввода </w:t>
      </w:r>
      <w:proofErr w:type="gramStart"/>
      <w:r>
        <w:t>в ГАС</w:t>
      </w:r>
      <w:proofErr w:type="gramEnd"/>
      <w:r>
        <w:t xml:space="preserve"> "Выборы" данных протокола УИК автоматически проверяется соотношение между данными, внесенными в ГАС "Выборы" средствами задач "Итоги" и "Документы строгой отчетности", обеспечивая тем самым контроль правильности ввода. Число в строке 2 протокола УИК должно быть равно числу бюллетеней, переданных ТИК в УИК, введенному </w:t>
      </w:r>
      <w:proofErr w:type="gramStart"/>
      <w:r>
        <w:t>в ГАС</w:t>
      </w:r>
      <w:proofErr w:type="gramEnd"/>
      <w:r>
        <w:t xml:space="preserve"> "Выборы" средствами задачи "Документы строгой отчетности".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Если выявляется несоответствие данных протокола УИК данным, ранее введенным в задачу "Документы строгой отчетности", то системный администратор (оператор) информирует об этом руководителя группы контроля для уточнения сведений о бюллетенях согласно акту передачи бюллетеней в соответствующую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При выявлении неточностей данных в задаче "Документы строгой отчетности" системный администратор (оператор) информирует руководителя группы контроля и по его указанию производит корректировку данных в задаче "Документы строгой отчетности".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4.10. В процессе ввода </w:t>
      </w:r>
      <w:proofErr w:type="gramStart"/>
      <w:r>
        <w:t>в ГАС</w:t>
      </w:r>
      <w:proofErr w:type="gramEnd"/>
      <w:r>
        <w:t xml:space="preserve"> "Выборы" данных протокола УИК производится автоматическая проверка выполнения контрольных и иных соотношений данных, внесенных в протокол.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невыполнения логических соотношений, указанных в </w:t>
      </w:r>
      <w:hyperlink w:anchor="P161" w:history="1">
        <w:r>
          <w:rPr>
            <w:color w:val="0000FF"/>
          </w:rPr>
          <w:t>пункте 3.11</w:t>
        </w:r>
      </w:hyperlink>
      <w:r>
        <w:t xml:space="preserve">, и при наличии соответствующего акта данные протокола УИК вводятся </w:t>
      </w:r>
      <w:proofErr w:type="gramStart"/>
      <w:r>
        <w:t>в ГАС</w:t>
      </w:r>
      <w:proofErr w:type="gramEnd"/>
      <w:r>
        <w:t xml:space="preserve"> "Выборы" по решению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случае невыполнения общематематического соотношения, указанного в </w:t>
      </w:r>
      <w:hyperlink w:anchor="P157" w:history="1">
        <w:r>
          <w:rPr>
            <w:color w:val="0000FF"/>
          </w:rPr>
          <w:t>пункте 3.10</w:t>
        </w:r>
      </w:hyperlink>
      <w:r>
        <w:t xml:space="preserve">, и при наличии соответствующего акта данные протокола УИК вводятся </w:t>
      </w:r>
      <w:proofErr w:type="gramStart"/>
      <w:r>
        <w:t>в ГАС</w:t>
      </w:r>
      <w:proofErr w:type="gramEnd"/>
      <w:r>
        <w:t xml:space="preserve"> "Выборы", на экране монитора появляется предупреждающее сообщение о невыполнении соотношения. При подтверждении сохранения данных протокола, в котором не выполняется соотношение, протокол УИК сохраняется в базе данных ГАС "Выборы" с отметкой "Ошибочный протокол по МС1". Следует осуществить последующий ручной ввод в базу данных ГАС "Выборы" данных этого протокола УИК, установив признак: "Данные протокола учитывать при установлении итогов голосования, результатов выборов, референдума в вышестоящих комиссиях". Установка этого признака возможна только при соблюдении всех установленных контрольных соотношений, а также при наличии в качестве причины последнего ввода протокола признака "Акт о превышении числа бюллетеней в ящиках над количеством выданных бюллетеней".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При подтверждении сохранения данные протокола УИК с установленным признаком сохранятся в базе данных ГАС "Выборы" с отметкой "Корректный, но с нарушением по МС1".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В случаях невыполнения общематематического и логических соотношений, указанных в </w:t>
      </w:r>
      <w:hyperlink w:anchor="P157" w:history="1">
        <w:r>
          <w:rPr>
            <w:color w:val="0000FF"/>
          </w:rPr>
          <w:t>пунктах 3.10</w:t>
        </w:r>
      </w:hyperlink>
      <w:r>
        <w:t xml:space="preserve"> и </w:t>
      </w:r>
      <w:hyperlink w:anchor="P161" w:history="1">
        <w:r>
          <w:rPr>
            <w:color w:val="0000FF"/>
          </w:rPr>
          <w:t>3.11</w:t>
        </w:r>
      </w:hyperlink>
      <w:r>
        <w:t xml:space="preserve">, и при наличии соответствующего акта данные протокола УИК вводятся </w:t>
      </w:r>
      <w:proofErr w:type="gramStart"/>
      <w:r>
        <w:t>в ГАС</w:t>
      </w:r>
      <w:proofErr w:type="gramEnd"/>
      <w:r>
        <w:t xml:space="preserve"> "Выборы" по решению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Если в процессе ввода данных протокола УИК выполняются контрольные, общематематическое, логические и иные соотношения, то системный администратор (оператор) сообщает руководителю группы контроля о выполнении данных соотношений и по его указанию сохраняет данные протокола УИК в базе данных ГАС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Системный администратор (оператор) информирует руководителя группы контроля о </w:t>
      </w:r>
      <w:r>
        <w:lastRenderedPageBreak/>
        <w:t>завершении ввода данных соответствующего протокола УИК и выводит на печать в двух экземплярах компьютерную распечатку данных протокола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Председатель УИК (заместитель председателя, секретарь или уполномоченный член УИК с правом решающего голоса) сверяет данные первого экземпляра протокола УИК с первым экземпляром компьютерной распечатки. Если данные совпадают, то экземпляр компьютерной распечатки подписывается системным администратором (оператором) и руководителем группы контроля.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 случае если после ввода данных протокола УИК в базу данных ГАС "Выборы" председателем УИК (секретарем или иным членом УИК с правом решающего голоса, представившим протокол УИК) при сверке компьютерной распечатки и первого экземпляра протокола УИК выявлена неточность данных в компьютерной распечатке, то руководитель группы контроля сообщает председателю ТИК, что при вводе данных протокола УИК в базу данных ГАС "Выборы" системным администратором (оператором) была допущена техническая ошибка.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Факт соответствия введенных данных первому экземпляру протокола УИК фиксируется в акте о соответствии данных, введенных </w:t>
      </w:r>
      <w:proofErr w:type="gramStart"/>
      <w:r>
        <w:t>в ГАС</w:t>
      </w:r>
      <w:proofErr w:type="gramEnd"/>
      <w:r>
        <w:t xml:space="preserve"> "Выборы", первым экземплярам протоколов УИК (далее - Акт), форма которого приведена в </w:t>
      </w:r>
      <w:hyperlink w:anchor="P340" w:history="1">
        <w:r>
          <w:rPr>
            <w:color w:val="0000FF"/>
          </w:rPr>
          <w:t>приложении N 1</w:t>
        </w:r>
      </w:hyperlink>
      <w:r>
        <w:t>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Первый экземпляр компьютерной распечатки передается под подпись председателю УИК (секретарю или иному члену УИК с правом решающего голоса, представившему протокол УИК) и приобщается им ко второму экземпляру протокола УИК. Второй экземпляр компьютерной распечатки хранится у системного администратора (оператора) вместе с Актом.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Председатель УИК (секретарь или иной член УИК с правом решающего голоса, представивший протокол УИК) передает первый экземпляр протокола УИК члену ТИК с правом решающего голоса и показывает ему компьютерную распечатку, после чего расписывается в увеличенной форме сводной таблицы ТИК под ранее внесенными данными протокола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4.11. В случае нарушения контрольных соотношений на экране монитора появляется сообщение об ошибке с указанием, какие именно соотношения нарушены в протоколе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При этом системный администратор (оператор) передает протокол УИК руководителю группы контроля и информирует его о том, что соотношения в данном протоколе УИК не выполняются.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Руководитель группы контроля проверяет правильность ввода данных протокола УИК и сообщает председателю ТИК, что в данном протоколе УИК не выполняются соотношения, а также указывает, какие.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По данному факту ТИК принимает мотивированное решение о составлении нового протокола УИК с отметкой "Повторный" либо проведении повторного подсчета голосов избирателей и составлении протокола УИК с отметкой "Повторный подсчет голосов".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4.12. Если итоги голосования на избирательном участке признаны недействительными, в увеличенные формы сводных таблиц ТИК из протоколов N 1 и N 2 соответствующей УИК вносятся данные только по строке 1, которые в дальнейшем не подлежат суммированию. При составлении протоколов ТИК указанные данные учитываются в позиции протоколов "Общее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Если итоги голосования на избирательном участке признаны недействительными после ввода </w:t>
      </w:r>
      <w:proofErr w:type="gramStart"/>
      <w:r>
        <w:t>в ГАС</w:t>
      </w:r>
      <w:proofErr w:type="gramEnd"/>
      <w:r>
        <w:t xml:space="preserve"> "Выборы" данных соответствующих протоколов УИК, то для данного избирательного участка для протоколов N 1 и N 2 в экранной форме ввода протокола следует осуществить последующий ввод с указанием даты и причины принятия решения о признании итогов голосования на избирательном участке недействительными. В этом случае при установлении итогов голосования </w:t>
      </w:r>
      <w:r>
        <w:lastRenderedPageBreak/>
        <w:t>(определении результатов выборов) на КСА ГАС "Выборы" вышестоящих избирательных комиссий данные этих протоколов, введенные при первичном вводе, не суммируются, и только данные по строке 1 учитываются в позиции соответствующих протоколов "Общее (суммарное)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Если итоги голосования на избирательном участке признаны недействительными до ввода </w:t>
      </w:r>
      <w:proofErr w:type="gramStart"/>
      <w:r>
        <w:t>в ГАС</w:t>
      </w:r>
      <w:proofErr w:type="gramEnd"/>
      <w:r>
        <w:t xml:space="preserve"> "Выборы" данных соответствующих протоколов УИК, то сведения о признании итогов голосования недействительными вводятся при первичном вводе. В этом случае </w:t>
      </w:r>
      <w:proofErr w:type="gramStart"/>
      <w:r>
        <w:t>в ГАС</w:t>
      </w:r>
      <w:proofErr w:type="gramEnd"/>
      <w:r>
        <w:t xml:space="preserve"> "Выборы" вводятся только данные по строке 1 (число избирателей, включенных в список избирателей на момент окончания голосования) протоколов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4.13. В случае применения Технологии данные протоколов УИК вводятся </w:t>
      </w:r>
      <w:proofErr w:type="gramStart"/>
      <w:r>
        <w:t>в ГАС</w:t>
      </w:r>
      <w:proofErr w:type="gramEnd"/>
      <w:r>
        <w:t xml:space="preserve"> "Выборы" путем распознавания машиночитаемого кода. Если данные, полученные путем распознавания машиночитаемого кода, не соответствуют данным протокола УИК с машиночитаемым кодом на бумажном носителе, то </w:t>
      </w:r>
      <w:proofErr w:type="gramStart"/>
      <w:r>
        <w:t>в ГАС</w:t>
      </w:r>
      <w:proofErr w:type="gramEnd"/>
      <w:r>
        <w:t xml:space="preserve"> "Выборы" вручную вводятся данные протокола УИК в соответствии с порядком, установленным для ввода данных протоколов УИК на бумажном носителе без машиночитаемого кода.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4.14. ТИК оформляет свои решения об итогах голосования на соответствующей территории двумя протоколами: протоколом N 1 об итогах голосования по одномандатному избирательному округу и протоколом N 2 об итогах голосования по федеральному избирательному округу (далее - протоколы ТИК).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Протоколы ТИК и соответствующие сводные таблицы формируются с помощью ГАС "Выборы", проверяется выполнение контрольных и иных соотношений данных протоколов. Данные каждой сводной таблицы, сформированной </w:t>
      </w:r>
      <w:proofErr w:type="gramStart"/>
      <w:r>
        <w:t>с помощью</w:t>
      </w:r>
      <w:proofErr w:type="gramEnd"/>
      <w:r>
        <w:t xml:space="preserve"> ГАС "Выборы", в обязательном порядке сравниваются членами ТИК с правом решающего голоса с данными первых экземпляров соответствующих протоколов УИК и данными соответствующих протоколов УИК, внесенными в увеличенную форму сводной таблицы ТИК. Данные в графе "Итого" сводных таблиц ТИК должны соответствовать данным строк соответствующих протоколов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Протоколы ТИК (в двух экземплярах) подписываются всеми присутствующими членами ТИК с правом решающего голоса, в них проставляются дата и время (часы и минуты) подписания, а также печать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На каждом листе сводных таблиц ТИК (в двух экземплярах) в обязательном порядке указываются номер экземпляра, количество листов и порядковый номер листа. В случае если лист сводной таблицы не умещается на одной странице с оборотом бумажного листа формата A3, номер экземпляра, количество листов и порядковый номер листа указываются на каждой странице каждого бумажного листа.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Каждый лист сводных таблиц ТИК подписывается председателем (заместителем председателя) и секретарем ТИК с указанием даты подписания соответствующей сводной таблицы и заверяется печатью ТИК. В случае если лист сводной таблицы не умещается на одной странице бумажного листа с оборотом формата A3, каждая страница каждого бумажного листа подписывается председателем (заместителем председателя) и секретарем ТИК с указанием даты подписания сводной таблицы и заверяется печатью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4.15. Если во время составления протоколов ТИК некоторые члены ТИК с правом решающего голоса отсутствуют, председатель, заместитель председателя или секретарь ТИК в протоколах справа от фамилии и инициалов этого члена (членов) ТИК делает запись о причине их отсутствия, </w:t>
      </w:r>
      <w:proofErr w:type="gramStart"/>
      <w:r>
        <w:t>например</w:t>
      </w:r>
      <w:proofErr w:type="gramEnd"/>
      <w:r>
        <w:t>: "Болен", "Командировка" и т.д. Указанная запись заверяется председателем, либо заместителем председателя, либо секретарем ТИК. Протокол ТИК является действительным, если он подписан большинством от установленного числа членов ТИК с правом решающего голоса.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lastRenderedPageBreak/>
        <w:t xml:space="preserve">4.16. ТИК составляет акт о числе избирателей, принявших участие в выборах на основании заявлений о включении в список избирателей по месту нахождения (форма акта приведена в </w:t>
      </w:r>
      <w:hyperlink w:anchor="P496" w:history="1">
        <w:r>
          <w:rPr>
            <w:color w:val="0000FF"/>
          </w:rPr>
          <w:t>приложении N 2</w:t>
        </w:r>
      </w:hyperlink>
      <w:r>
        <w:t>), путем суммирования данных, содержащихся в соответствующих актах, приложенных к протоколам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4.17. Системный администратор в присутствии руководителя или члена группы контроля вводит </w:t>
      </w:r>
      <w:proofErr w:type="gramStart"/>
      <w:r>
        <w:t>в ГАС</w:t>
      </w:r>
      <w:proofErr w:type="gramEnd"/>
      <w:r>
        <w:t xml:space="preserve"> "Выборы" сведения о дате и времени подписания протоколов ТИК и передает эти сведения в вышестоящие избирательные комиссии.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Передача данных протоколов УИК в вышестоящие избирательные комиссии осуществляется пересылкой данных на КСА вышестоящих избирательных комиссий в соответствии с Регламентом.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4.18. При передаче в ОИК к первым экземплярам протоколов ТИК приобщаются: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соответствующие сводные таблицы ТИК, включающие в себя полные данные всех поступивших протоколов УИК;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особые мнения членов ТИК с правом решающего голоса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жалобы (заявления) на нарушения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 выборах депутатов Государственной Думы, допущенные при голосовании, подсчете голосов избирателей, установлении итогов голосования, поступившие в ТИК в период, который начинается в первый день голосования и заканчивается в день составления протоколов ТИК, и принятые по указанным жалобам (заявлениям) решения ТИК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первые экземпляры протоколов УИК с приложенными к ним особыми мнениями членов УИК с правом решающего голоса, поступившими в УИК в дни голосования и до окончания подсчета голосов избирателей жалобами (заявлениями) на нарушение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 выборах депутатов Государственной Думы, а также принятыми по указанным жалобам (заявлениям) решениями УИК и составленными ими актами и реестрами;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акты о передаче ТИК в УИК бюллетеней;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погашении ТИК неиспользованных бюллетеней, хранившихся в ТИК, с указанием количества этих бюллетеней;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акты о передаче ТИК в УИК специальных знаков (марок) для бюллетеней;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погашении ТИК специальных знаков (марок) для бюллетеней;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числе избирателей, принявших участие в выборах по месту нахождения.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Title"/>
        <w:jc w:val="center"/>
        <w:outlineLvl w:val="1"/>
      </w:pPr>
      <w:r>
        <w:t>5. Особенности определения окружной избирательной комиссией</w:t>
      </w:r>
    </w:p>
    <w:p w:rsidR="00291987" w:rsidRDefault="00291987">
      <w:pPr>
        <w:pStyle w:val="ConsPlusTitle"/>
        <w:jc w:val="center"/>
      </w:pPr>
      <w:r>
        <w:t>результатов выборов по одномандатному избирательному округу</w:t>
      </w:r>
    </w:p>
    <w:p w:rsidR="00291987" w:rsidRDefault="00291987">
      <w:pPr>
        <w:pStyle w:val="ConsPlusTitle"/>
        <w:jc w:val="center"/>
      </w:pPr>
      <w:r>
        <w:t>и установления итогов голосования по федеральному</w:t>
      </w:r>
    </w:p>
    <w:p w:rsidR="00291987" w:rsidRDefault="00291987">
      <w:pPr>
        <w:pStyle w:val="ConsPlusTitle"/>
        <w:jc w:val="center"/>
      </w:pPr>
      <w:r>
        <w:t>избирательному округу с использованием ГАС "Выборы"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 xml:space="preserve">5.1. ОИК получает из нижестоящих ТИК по телекоммуникационным каналам связи ГАС "Выборы" в соответствии с Регламентом сведения об открытии избирательных участков, о числе избирателей, включенных в список избирателей, о числе избирателей, получивших бюллетени, о погашенных бюллетенях, данные об итогах голосования и обеспечивает оперативный контроль за своевременным вводом указанных сведений </w:t>
      </w:r>
      <w:proofErr w:type="gramStart"/>
      <w:r>
        <w:t>в ГАС</w:t>
      </w:r>
      <w:proofErr w:type="gramEnd"/>
      <w:r>
        <w:t xml:space="preserve"> "Выборы" в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5.2. Данные об итогах голосования поступают по телекоммуникационным каналам связи ГАС "Выборы" из ТИК в ОИК и ЦИК России по мере ввода данных в соответствии с Регламентом, начиная с 20.00 по местному времени до окончания ввода данных протоколов всех УИК.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lastRenderedPageBreak/>
        <w:t xml:space="preserve">5.3. Определение ОИК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 производится в соответствии со </w:t>
      </w:r>
      <w:hyperlink r:id="rId52" w:history="1">
        <w:r>
          <w:rPr>
            <w:color w:val="0000FF"/>
          </w:rPr>
          <w:t>статьей 87</w:t>
        </w:r>
      </w:hyperlink>
      <w:r>
        <w:t xml:space="preserve"> Федерального закона о выборах депутатов Государственной Думы.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5.4. ОИК заблаговременно определяет порядок работы членов комиссии и порядок обработки протоколов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5.5. Председатель, секретарь или иной член ТИК с правом решающего голоса передает первые экземпляры протоколов ТИК с приложенными к ним документами члену ОИК с правом решающего голоса, который проверяет правильность составления протоколов, полноту приложенных к ним документов и выполнение контрольных соотношений.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5.6. Если протоколы и (или) сводные таблицы ТИК составлены в соответствии с требованиями, предусмотренными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 выборах депутатов Государственной Думы, член ОИК с правом решающего голоса вносит данные, содержащиеся в этих протоколах, в увеличенные формы соответствующих сводных таблиц ОИК. Председатель, секретарь или иной член ТИК с правом решающего голоса, передавший члену ОИК первые экземпляры протоколов ТИК, расписывается в увеличенных формах соответствующих сводных таблиц ОИК под данными переданных им протоколов.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5.7. Если протокол и (или) сводная таблица ТИК составлены с нарушением требований,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 выборах депутатов Государственной Думы, ТИК обязана составить повторный протокол и (или) сводную таблицу, на которых делается отметка "Повторный" и (или) "Повторная", а первоначально представленные протокол и (или) сводная таблица остаются в ОИК.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5.8. При поступлении протокола ТИК с отметкой "Повторный" данные повторного протокола ТИК вносятся в увеличенную форму соответствующей сводной таблицы ОИК, при этом данные, не соответствующие данным, содержащимся в повторном протоколе, в увеличенной форме сводной таблицы ОИК зачеркиваются одной наклонной линией.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5.9. В случае проведения в субъекте Российской Федерации дистанционного электронного голосования в ОИК поступают данные об итогах дистанционного электронного голосования по одномандатному избирательному округу и по федеральному избирательному округу на территории одномандатного избирательного округа. Председатель, заместитель председателя или секретарь ОИК вносит указанные данные в увеличенные формы сводных таблиц ОИК и расписывается в их соответствующих графах.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5.10. ОИК на основании протоколов N 1 ТИК составляет протокол N 1 о результатах выборов по одномандатному избирательному округу, а на основании протоколов N 2 ТИК - протокол N 2 об итогах голосования по федеральному избирательному округу на территории одномандатного избирательного округа (далее - протоколы ОИК). Данные об итогах дистанционного электронного голосования (в случае его проведения) учитываются в протоколах ОИК и соответствующих сводных таблицах.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Протоколы и сводные таблицы ОИК формируются с помощью ГАС "Выборы". Данные каждой сводной таблицы, сформированной </w:t>
      </w:r>
      <w:proofErr w:type="gramStart"/>
      <w:r>
        <w:t>с помощью</w:t>
      </w:r>
      <w:proofErr w:type="gramEnd"/>
      <w:r>
        <w:t xml:space="preserve"> ГАС "Выборы", в обязательном порядке сравниваются членами ОИК с правом решающего голоса с данными первых экземпляров соответствующих протоколов ТИК и внесенными в увеличенную форму соответствующей сводной таблицы ОИК данными протоколов ТИК, а также с данными об итогах дистанционного электронного голосования (в случае его проведения).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Протоколы ОИК (в двух экземплярах) подписываются всеми присутствующими членами ОИК с правом решающего голоса, в них проставляются дата и время (часы и минуты) подписания, а </w:t>
      </w:r>
      <w:r>
        <w:lastRenderedPageBreak/>
        <w:t>также печать ОИК.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На каждом листе сводных таблиц ОИК (в двух экземплярах) в обязательном порядке указываются номер экземпляра, количество листов и порядковый номер листа. В случае если лист сводной таблицы не умещается на одной странице с оборотом бумажного листа формата A3, номер экземпляра, количество листов и порядковый номер листа указываются на каждой странице каждого бумажного листа.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Каждый лист сводных таблиц ОИК подписывается председателем (заместителем председателя) и секретарем ОИК с указанием даты подписания соответствующей сводной таблицы и заверяется печатью ОИК. В случае если лист сводной таблицы не умещается на одной странице бумажного листа с оборотом формата A3, каждая страница каждого бумажного листа подписывается председателем (заместителем председателя) и секретарем ОИК с указанием даты подписания сводной таблицы и заверяется печатью ОИК.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5.11. ОИК получает из базы данных ГАС "Выборы" сведения о передаче нижестоящим избирательным комиссиям бюллетеней.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Для реализации автоматизированного учета движения бюллетеней ОИК должна обеспечить контроль за своевременным вводом в базу данных ГАС "Выборы" соответствующих сведений.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ОИК на своем заседании рассматривает вопрос об итогах использования бюллетеней на территории одномандатного избирательного округа. В решении (постановлении) ОИК (примерная форма приведена в </w:t>
      </w:r>
      <w:hyperlink w:anchor="P549" w:history="1">
        <w:r>
          <w:rPr>
            <w:color w:val="0000FF"/>
          </w:rPr>
          <w:t>приложении N 3</w:t>
        </w:r>
      </w:hyperlink>
      <w:r>
        <w:t>) указывается факт совпадения либо несовпадения суммарных данных о числе выданных и погашенных бюллетеней с числом полученных бюллетеней. В случае выявления факта несовпадения указанных данных ОИК устанавливает причину этого. В своем решении (постановлении) ОИК отмечает, в какой мере, по ее мнению, факт несовпадения указанных данных может отразиться на итогах голосования (результатах выборов), содержащихся в протоколах УИК, ТИК и ОИК.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5.12. ОИК составляет акт о числе избирателей, принявших участие в выборах на основании заявлений о включении в список избирателей по месту нахождения (форма акта приведена в </w:t>
      </w:r>
      <w:hyperlink w:anchor="P496" w:history="1">
        <w:r>
          <w:rPr>
            <w:color w:val="0000FF"/>
          </w:rPr>
          <w:t>приложении N 2</w:t>
        </w:r>
      </w:hyperlink>
      <w:r>
        <w:t>), путем суммирования данных, содержащихся в соответствующих актах, приложенных к протоколам ТИК.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5.13. Системный администратор в присутствии руководителя или члена группы контроля вводит </w:t>
      </w:r>
      <w:proofErr w:type="gramStart"/>
      <w:r>
        <w:t>в ГАС</w:t>
      </w:r>
      <w:proofErr w:type="gramEnd"/>
      <w:r>
        <w:t xml:space="preserve"> "Выборы" сведения о дате и времени подписания протоколов ОИК и передает эти сведения в ЦИК России.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5.14. В ЦИК России направляются первые экземпляры протоколов ОИК и следующие документы: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соответствующие сводные таблицы ОИК, включающие в себя полные данные, содержащиеся во всех поступивших в ОИК протоколах ТИК, а также данные об итогах дистанционного электронного голосования (в случае проведения в субъекте Российской Федерации дистанционного электронного голосования);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заверенная копия решения (постановления) ОИК о результатах выборов по одномандатному избирательному округу;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особые мнения членов ОИК с правом решающего голоса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 xml:space="preserve">жалобы (заявления) на нарушения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 выборах депутатов Государственной Думы, поступившие в ОИК в период, который начинается в первый день голосования и заканчивается в день составления протоколов ОИК, либо их заверенные копии и принятые по указанным жалобам (заявлениям) решения ОИК (при наличии);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lastRenderedPageBreak/>
        <w:t>решение (постановление) ОИК об итогах использования бюллетеней;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акты о передаче ОИК бюллетеней нижестоящим избирательным комиссиям с указанием числа этих бюллетеней;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в случае признания недействительными итогов голосования на избирательном участке - копия этого решения соответствующей избирательной комиссии;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акт о числе избирателей, принявших участие в выборах на основании заявлений о включении в список избирателей по месту нахождения.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Title"/>
        <w:jc w:val="center"/>
        <w:outlineLvl w:val="1"/>
      </w:pPr>
      <w:r>
        <w:t>6. Определение результатов выборов по федеральному</w:t>
      </w:r>
    </w:p>
    <w:p w:rsidR="00291987" w:rsidRDefault="00291987">
      <w:pPr>
        <w:pStyle w:val="ConsPlusTitle"/>
        <w:jc w:val="center"/>
      </w:pPr>
      <w:r>
        <w:t>избирательному округу, установление общих результатов</w:t>
      </w:r>
    </w:p>
    <w:p w:rsidR="00291987" w:rsidRDefault="00291987">
      <w:pPr>
        <w:pStyle w:val="ConsPlusTitle"/>
        <w:jc w:val="center"/>
      </w:pPr>
      <w:r>
        <w:t>выборов депутатов Государственной Думы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 xml:space="preserve">Определение результатов выборов по федеральному избирательному округу и установление общих результатов выборов депутатов Государственной Думы осуществляется ЦИК России в соответствии со </w:t>
      </w:r>
      <w:hyperlink r:id="rId56" w:history="1">
        <w:r>
          <w:rPr>
            <w:color w:val="0000FF"/>
          </w:rPr>
          <w:t>статьями 88</w:t>
        </w:r>
      </w:hyperlink>
      <w:r>
        <w:t xml:space="preserve"> - </w:t>
      </w:r>
      <w:hyperlink r:id="rId57" w:history="1">
        <w:r>
          <w:rPr>
            <w:color w:val="0000FF"/>
          </w:rPr>
          <w:t>90</w:t>
        </w:r>
      </w:hyperlink>
      <w:r>
        <w:t xml:space="preserve"> Федерального закона о выборах депутатов Государственной Думы.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ЦИК России на основании протоколов N 2 ОИК составляет протокол о результатах выборов по федеральному избирательному округу и соответствующую сводную таблицу. Указанные протокол и сводная таблица формируются с помощью ГАС "Выборы".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На основании протокола о результатах выборов по федеральному избирательному округу ЦИК России принимает решение о результатах выборов по федеральному избирательному округу.</w:t>
      </w:r>
    </w:p>
    <w:p w:rsidR="00291987" w:rsidRDefault="00291987">
      <w:pPr>
        <w:pStyle w:val="ConsPlusNormal"/>
        <w:spacing w:before="220"/>
        <w:ind w:firstLine="540"/>
        <w:jc w:val="both"/>
      </w:pPr>
      <w:r>
        <w:t>ЦИК России на основании своего протокола о результатах выборов по федеральному избирательному округу, своего решения о результатах выборов по федеральному избирательному округу, а также на основании протоколов и решений ОИК о результатах выборов по одномандатным избирательным округам устанавливает общие результаты выборов депутатов Государственной Думы.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right"/>
        <w:outlineLvl w:val="1"/>
      </w:pPr>
      <w:r>
        <w:t>Приложение N 1</w:t>
      </w:r>
    </w:p>
    <w:p w:rsidR="00291987" w:rsidRDefault="00291987">
      <w:pPr>
        <w:pStyle w:val="ConsPlusNormal"/>
        <w:jc w:val="right"/>
      </w:pPr>
      <w:r>
        <w:t>к Инструкции по организации</w:t>
      </w:r>
    </w:p>
    <w:p w:rsidR="00291987" w:rsidRDefault="00291987">
      <w:pPr>
        <w:pStyle w:val="ConsPlusNormal"/>
        <w:jc w:val="right"/>
      </w:pPr>
      <w:r>
        <w:t>единого порядка установления</w:t>
      </w:r>
    </w:p>
    <w:p w:rsidR="00291987" w:rsidRDefault="00291987">
      <w:pPr>
        <w:pStyle w:val="ConsPlusNormal"/>
        <w:jc w:val="right"/>
      </w:pPr>
      <w:r>
        <w:t>итогов голосования, определения</w:t>
      </w:r>
    </w:p>
    <w:p w:rsidR="00291987" w:rsidRDefault="00291987">
      <w:pPr>
        <w:pStyle w:val="ConsPlusNormal"/>
        <w:jc w:val="right"/>
      </w:pPr>
      <w:r>
        <w:t>результатов выборов с использованием</w:t>
      </w:r>
    </w:p>
    <w:p w:rsidR="00291987" w:rsidRDefault="00291987">
      <w:pPr>
        <w:pStyle w:val="ConsPlusNormal"/>
        <w:jc w:val="right"/>
      </w:pPr>
      <w:r>
        <w:t>Государственной автоматизированной</w:t>
      </w:r>
    </w:p>
    <w:p w:rsidR="00291987" w:rsidRDefault="00291987">
      <w:pPr>
        <w:pStyle w:val="ConsPlusNormal"/>
        <w:jc w:val="right"/>
      </w:pPr>
      <w:r>
        <w:t>системы Российской Федерации "Выборы"</w:t>
      </w:r>
    </w:p>
    <w:p w:rsidR="00291987" w:rsidRDefault="00291987">
      <w:pPr>
        <w:pStyle w:val="ConsPlusNormal"/>
        <w:jc w:val="right"/>
      </w:pPr>
      <w:r>
        <w:t>при проведении выборов депутатов</w:t>
      </w:r>
    </w:p>
    <w:p w:rsidR="00291987" w:rsidRDefault="00291987">
      <w:pPr>
        <w:pStyle w:val="ConsPlusNormal"/>
        <w:jc w:val="right"/>
      </w:pPr>
      <w:r>
        <w:t>Государственной Думы Федерального</w:t>
      </w:r>
    </w:p>
    <w:p w:rsidR="00291987" w:rsidRDefault="00291987">
      <w:pPr>
        <w:pStyle w:val="ConsPlusNormal"/>
        <w:jc w:val="right"/>
      </w:pPr>
      <w:r>
        <w:t>Собрания Российской Федерации</w:t>
      </w:r>
    </w:p>
    <w:p w:rsidR="00291987" w:rsidRDefault="00291987">
      <w:pPr>
        <w:pStyle w:val="ConsPlusNormal"/>
        <w:jc w:val="right"/>
      </w:pPr>
      <w:r>
        <w:t>восьмого созыва</w:t>
      </w:r>
    </w:p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291987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Выборы депутатов Государственной Думы</w:t>
            </w:r>
          </w:p>
          <w:p w:rsidR="00291987" w:rsidRDefault="00291987">
            <w:pPr>
              <w:pStyle w:val="ConsPlusNormal"/>
              <w:jc w:val="center"/>
            </w:pPr>
            <w:r>
              <w:t>Федерального Собрания Российской Федерации восьмого созыва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19 сентября 2021 года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lastRenderedPageBreak/>
              <w:t>(наименование субъекта Российской Федерации)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территориальной избирательной комиссии)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bookmarkStart w:id="6" w:name="P340"/>
            <w:bookmarkEnd w:id="6"/>
            <w:r>
              <w:t>АКТ</w:t>
            </w:r>
          </w:p>
          <w:p w:rsidR="00291987" w:rsidRDefault="00291987">
            <w:pPr>
              <w:pStyle w:val="ConsPlusNormal"/>
              <w:jc w:val="center"/>
            </w:pPr>
            <w:r>
              <w:t xml:space="preserve">о соответствии данных, введенных </w:t>
            </w:r>
            <w:proofErr w:type="gramStart"/>
            <w:r>
              <w:t>в ГАС</w:t>
            </w:r>
            <w:proofErr w:type="gramEnd"/>
            <w:r>
              <w:t xml:space="preserve"> "Выборы", первым экземплярам протоколов участковых избирательных комиссий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right"/>
            </w:pPr>
            <w:r>
              <w:t>КСА ТИК ___________</w:t>
            </w:r>
          </w:p>
          <w:p w:rsidR="00291987" w:rsidRDefault="00291987">
            <w:pPr>
              <w:pStyle w:val="ConsPlusNormal"/>
              <w:jc w:val="right"/>
            </w:pPr>
            <w:r>
              <w:t>АРМ N _______</w:t>
            </w:r>
          </w:p>
        </w:tc>
      </w:tr>
    </w:tbl>
    <w:p w:rsidR="00291987" w:rsidRDefault="00291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134"/>
        <w:gridCol w:w="851"/>
        <w:gridCol w:w="2126"/>
        <w:gridCol w:w="1134"/>
        <w:gridCol w:w="1724"/>
        <w:gridCol w:w="794"/>
        <w:gridCol w:w="690"/>
      </w:tblGrid>
      <w:tr w:rsidR="00291987">
        <w:tc>
          <w:tcPr>
            <w:tcW w:w="607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N избирательного участка</w:t>
            </w:r>
          </w:p>
        </w:tc>
        <w:tc>
          <w:tcPr>
            <w:tcW w:w="851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N протокола УИК</w:t>
            </w:r>
          </w:p>
        </w:tc>
        <w:tc>
          <w:tcPr>
            <w:tcW w:w="3260" w:type="dxa"/>
            <w:gridSpan w:val="2"/>
          </w:tcPr>
          <w:p w:rsidR="00291987" w:rsidRDefault="00291987">
            <w:pPr>
              <w:pStyle w:val="ConsPlusNormal"/>
              <w:jc w:val="center"/>
            </w:pPr>
            <w:r>
              <w:t>Представитель УИК, проверяющий компьютерную распечатку</w:t>
            </w:r>
          </w:p>
        </w:tc>
        <w:tc>
          <w:tcPr>
            <w:tcW w:w="1724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Подпись члена группы контроля, выдавшего компьютерную распечатку</w:t>
            </w:r>
          </w:p>
        </w:tc>
        <w:tc>
          <w:tcPr>
            <w:tcW w:w="794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0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Время</w:t>
            </w:r>
          </w:p>
        </w:tc>
      </w:tr>
      <w:tr w:rsidR="00291987">
        <w:tc>
          <w:tcPr>
            <w:tcW w:w="607" w:type="dxa"/>
            <w:vMerge/>
          </w:tcPr>
          <w:p w:rsidR="00291987" w:rsidRDefault="00291987"/>
        </w:tc>
        <w:tc>
          <w:tcPr>
            <w:tcW w:w="1134" w:type="dxa"/>
            <w:vMerge/>
          </w:tcPr>
          <w:p w:rsidR="00291987" w:rsidRDefault="00291987"/>
        </w:tc>
        <w:tc>
          <w:tcPr>
            <w:tcW w:w="851" w:type="dxa"/>
            <w:vMerge/>
          </w:tcPr>
          <w:p w:rsidR="00291987" w:rsidRDefault="00291987"/>
        </w:tc>
        <w:tc>
          <w:tcPr>
            <w:tcW w:w="2126" w:type="dxa"/>
          </w:tcPr>
          <w:p w:rsidR="00291987" w:rsidRDefault="0029198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134" w:type="dxa"/>
          </w:tcPr>
          <w:p w:rsidR="00291987" w:rsidRDefault="0029198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24" w:type="dxa"/>
            <w:vMerge/>
          </w:tcPr>
          <w:p w:rsidR="00291987" w:rsidRDefault="00291987"/>
        </w:tc>
        <w:tc>
          <w:tcPr>
            <w:tcW w:w="794" w:type="dxa"/>
            <w:vMerge/>
          </w:tcPr>
          <w:p w:rsidR="00291987" w:rsidRDefault="00291987"/>
        </w:tc>
        <w:tc>
          <w:tcPr>
            <w:tcW w:w="690" w:type="dxa"/>
            <w:vMerge/>
          </w:tcPr>
          <w:p w:rsidR="00291987" w:rsidRDefault="00291987"/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607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172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91987" w:rsidRDefault="00291987">
            <w:pPr>
              <w:pStyle w:val="ConsPlusNormal"/>
            </w:pPr>
          </w:p>
        </w:tc>
        <w:tc>
          <w:tcPr>
            <w:tcW w:w="690" w:type="dxa"/>
            <w:vAlign w:val="center"/>
          </w:tcPr>
          <w:p w:rsidR="00291987" w:rsidRDefault="00291987">
            <w:pPr>
              <w:pStyle w:val="ConsPlusNormal"/>
            </w:pPr>
          </w:p>
        </w:tc>
      </w:tr>
    </w:tbl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"/>
        <w:gridCol w:w="1776"/>
        <w:gridCol w:w="425"/>
        <w:gridCol w:w="3400"/>
      </w:tblGrid>
      <w:tr w:rsidR="002919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919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  <w:r>
              <w:t>Члены группы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</w:tbl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ind w:firstLine="540"/>
        <w:jc w:val="both"/>
      </w:pPr>
      <w:r>
        <w:t>Примечание. Акт заполняется в хронологическом порядке по мере ввода данных протоколов УИК.</w:t>
      </w: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right"/>
        <w:outlineLvl w:val="1"/>
      </w:pPr>
      <w:r>
        <w:t>Приложение N 2</w:t>
      </w:r>
    </w:p>
    <w:p w:rsidR="00291987" w:rsidRDefault="00291987">
      <w:pPr>
        <w:pStyle w:val="ConsPlusNormal"/>
        <w:jc w:val="right"/>
      </w:pPr>
      <w:r>
        <w:t>к Инструкции по организации</w:t>
      </w:r>
    </w:p>
    <w:p w:rsidR="00291987" w:rsidRDefault="00291987">
      <w:pPr>
        <w:pStyle w:val="ConsPlusNormal"/>
        <w:jc w:val="right"/>
      </w:pPr>
      <w:r>
        <w:t>единого порядка установления</w:t>
      </w:r>
    </w:p>
    <w:p w:rsidR="00291987" w:rsidRDefault="00291987">
      <w:pPr>
        <w:pStyle w:val="ConsPlusNormal"/>
        <w:jc w:val="right"/>
      </w:pPr>
      <w:r>
        <w:t>итогов голосования, определения</w:t>
      </w:r>
    </w:p>
    <w:p w:rsidR="00291987" w:rsidRDefault="00291987">
      <w:pPr>
        <w:pStyle w:val="ConsPlusNormal"/>
        <w:jc w:val="right"/>
      </w:pPr>
      <w:r>
        <w:t>результатов выборов с использованием</w:t>
      </w:r>
    </w:p>
    <w:p w:rsidR="00291987" w:rsidRDefault="00291987">
      <w:pPr>
        <w:pStyle w:val="ConsPlusNormal"/>
        <w:jc w:val="right"/>
      </w:pPr>
      <w:r>
        <w:t>Государственной автоматизированной</w:t>
      </w:r>
    </w:p>
    <w:p w:rsidR="00291987" w:rsidRDefault="00291987">
      <w:pPr>
        <w:pStyle w:val="ConsPlusNormal"/>
        <w:jc w:val="right"/>
      </w:pPr>
      <w:r>
        <w:t>системы Российской Федерации "Выборы"</w:t>
      </w:r>
    </w:p>
    <w:p w:rsidR="00291987" w:rsidRDefault="00291987">
      <w:pPr>
        <w:pStyle w:val="ConsPlusNormal"/>
        <w:jc w:val="right"/>
      </w:pPr>
      <w:r>
        <w:t>при проведении выборов депутатов</w:t>
      </w:r>
    </w:p>
    <w:p w:rsidR="00291987" w:rsidRDefault="00291987">
      <w:pPr>
        <w:pStyle w:val="ConsPlusNormal"/>
        <w:jc w:val="right"/>
      </w:pPr>
      <w:r>
        <w:t>Государственной Думы Федерального</w:t>
      </w:r>
    </w:p>
    <w:p w:rsidR="00291987" w:rsidRDefault="00291987">
      <w:pPr>
        <w:pStyle w:val="ConsPlusNormal"/>
        <w:jc w:val="right"/>
      </w:pPr>
      <w:r>
        <w:t>Собрания Российской Федерации</w:t>
      </w:r>
    </w:p>
    <w:p w:rsidR="00291987" w:rsidRDefault="00291987">
      <w:pPr>
        <w:pStyle w:val="ConsPlusNormal"/>
        <w:jc w:val="right"/>
      </w:pPr>
      <w:r>
        <w:t>восьмого созыва</w:t>
      </w:r>
    </w:p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291987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Выборы депутатов Государственной Думы</w:t>
            </w:r>
          </w:p>
          <w:p w:rsidR="00291987" w:rsidRDefault="00291987">
            <w:pPr>
              <w:pStyle w:val="ConsPlusNormal"/>
              <w:jc w:val="center"/>
            </w:pPr>
            <w:r>
              <w:t>Федерального Собрания Российской Федерации восьмого созыва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19 сентября 2021 года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и номер одномандатного избирательного округа)</w:t>
            </w:r>
          </w:p>
        </w:tc>
      </w:tr>
      <w:tr w:rsidR="00291987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bookmarkStart w:id="7" w:name="P496"/>
            <w:bookmarkEnd w:id="7"/>
            <w:r>
              <w:t>АКТ</w:t>
            </w:r>
          </w:p>
          <w:p w:rsidR="00291987" w:rsidRDefault="00291987">
            <w:pPr>
              <w:pStyle w:val="ConsPlusNormal"/>
              <w:jc w:val="center"/>
            </w:pPr>
            <w:r>
              <w:t>о числе избирателей, принявших участие в выборах на основании заявлений о включении в список избирателей по месту нахождения</w:t>
            </w:r>
          </w:p>
        </w:tc>
      </w:tr>
    </w:tbl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1"/>
        <w:gridCol w:w="3477"/>
      </w:tblGrid>
      <w:tr w:rsidR="00291987"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(дата составления акта)</w:t>
            </w:r>
          </w:p>
        </w:tc>
      </w:tr>
      <w:tr w:rsidR="00291987">
        <w:tc>
          <w:tcPr>
            <w:tcW w:w="9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blPrEx>
          <w:tblBorders>
            <w:insideH w:val="single" w:sz="4" w:space="0" w:color="auto"/>
          </w:tblBorders>
        </w:tblPrEx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избирательной комиссии)</w:t>
            </w:r>
          </w:p>
        </w:tc>
      </w:tr>
    </w:tbl>
    <w:p w:rsidR="00291987" w:rsidRDefault="00291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6"/>
        <w:gridCol w:w="4579"/>
      </w:tblGrid>
      <w:tr w:rsidR="00291987">
        <w:tc>
          <w:tcPr>
            <w:tcW w:w="4466" w:type="dxa"/>
          </w:tcPr>
          <w:p w:rsidR="00291987" w:rsidRDefault="00291987">
            <w:pPr>
              <w:pStyle w:val="ConsPlusNormal"/>
            </w:pPr>
            <w:r>
              <w:t>Число избирателей, принявших участие в выборах на основании заявлений о включении в список избирателей по месту нахождения по одномандатному избирательному округу</w:t>
            </w:r>
          </w:p>
        </w:tc>
        <w:tc>
          <w:tcPr>
            <w:tcW w:w="4579" w:type="dxa"/>
            <w:vAlign w:val="bottom"/>
          </w:tcPr>
          <w:p w:rsidR="00291987" w:rsidRDefault="00291987">
            <w:pPr>
              <w:pStyle w:val="ConsPlusNormal"/>
              <w:jc w:val="center"/>
            </w:pPr>
            <w:r>
              <w:t>___________________________________</w:t>
            </w:r>
          </w:p>
          <w:p w:rsidR="00291987" w:rsidRDefault="00291987">
            <w:pPr>
              <w:pStyle w:val="ConsPlusNormal"/>
              <w:jc w:val="center"/>
            </w:pPr>
            <w:r>
              <w:t>___________________________________</w:t>
            </w:r>
          </w:p>
          <w:p w:rsidR="00291987" w:rsidRDefault="00291987">
            <w:pPr>
              <w:pStyle w:val="ConsPlusNormal"/>
              <w:jc w:val="center"/>
            </w:pPr>
            <w:r>
              <w:t>(цифрами и прописью)</w:t>
            </w:r>
          </w:p>
        </w:tc>
      </w:tr>
      <w:tr w:rsidR="00291987">
        <w:tc>
          <w:tcPr>
            <w:tcW w:w="4466" w:type="dxa"/>
          </w:tcPr>
          <w:p w:rsidR="00291987" w:rsidRDefault="00291987">
            <w:pPr>
              <w:pStyle w:val="ConsPlusNormal"/>
            </w:pPr>
            <w:r>
              <w:t>Число избирателей, принявших участие в выборах на основании заявлений о включении в список избирателей по месту нахождения по федеральному избирательному округу</w:t>
            </w:r>
          </w:p>
        </w:tc>
        <w:tc>
          <w:tcPr>
            <w:tcW w:w="4579" w:type="dxa"/>
            <w:vAlign w:val="bottom"/>
          </w:tcPr>
          <w:p w:rsidR="00291987" w:rsidRDefault="00291987">
            <w:pPr>
              <w:pStyle w:val="ConsPlusNormal"/>
              <w:jc w:val="center"/>
            </w:pPr>
            <w:r>
              <w:t>___________________________________</w:t>
            </w:r>
          </w:p>
          <w:p w:rsidR="00291987" w:rsidRDefault="00291987">
            <w:pPr>
              <w:pStyle w:val="ConsPlusNormal"/>
              <w:jc w:val="center"/>
            </w:pPr>
            <w:r>
              <w:t>___________________________________</w:t>
            </w:r>
          </w:p>
          <w:p w:rsidR="00291987" w:rsidRDefault="00291987">
            <w:pPr>
              <w:pStyle w:val="ConsPlusNormal"/>
              <w:jc w:val="center"/>
            </w:pPr>
            <w:r>
              <w:t>(цифрами и прописью)</w:t>
            </w:r>
          </w:p>
        </w:tc>
      </w:tr>
    </w:tbl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5"/>
        <w:gridCol w:w="1930"/>
        <w:gridCol w:w="340"/>
        <w:gridCol w:w="3515"/>
      </w:tblGrid>
      <w:tr w:rsidR="00291987"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lastRenderedPageBreak/>
              <w:t>Председатель</w:t>
            </w:r>
          </w:p>
          <w:p w:rsidR="00291987" w:rsidRDefault="00291987">
            <w:pPr>
              <w:pStyle w:val="ConsPlusNormal"/>
              <w:jc w:val="center"/>
            </w:pPr>
            <w:r>
              <w:t>избирательной комиссии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91987"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ind w:left="850"/>
              <w:jc w:val="both"/>
            </w:pPr>
            <w:r>
              <w:t>МП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</w:tbl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right"/>
        <w:outlineLvl w:val="1"/>
      </w:pPr>
      <w:r>
        <w:t>Приложение N 3</w:t>
      </w:r>
    </w:p>
    <w:p w:rsidR="00291987" w:rsidRDefault="00291987">
      <w:pPr>
        <w:pStyle w:val="ConsPlusNormal"/>
        <w:jc w:val="right"/>
      </w:pPr>
      <w:r>
        <w:t>к Инструкции по организации</w:t>
      </w:r>
    </w:p>
    <w:p w:rsidR="00291987" w:rsidRDefault="00291987">
      <w:pPr>
        <w:pStyle w:val="ConsPlusNormal"/>
        <w:jc w:val="right"/>
      </w:pPr>
      <w:r>
        <w:t>единого порядка установления</w:t>
      </w:r>
    </w:p>
    <w:p w:rsidR="00291987" w:rsidRDefault="00291987">
      <w:pPr>
        <w:pStyle w:val="ConsPlusNormal"/>
        <w:jc w:val="right"/>
      </w:pPr>
      <w:r>
        <w:t>итогов голосования, определения</w:t>
      </w:r>
    </w:p>
    <w:p w:rsidR="00291987" w:rsidRDefault="00291987">
      <w:pPr>
        <w:pStyle w:val="ConsPlusNormal"/>
        <w:jc w:val="right"/>
      </w:pPr>
      <w:r>
        <w:t>результатов выборов с использованием</w:t>
      </w:r>
    </w:p>
    <w:p w:rsidR="00291987" w:rsidRDefault="00291987">
      <w:pPr>
        <w:pStyle w:val="ConsPlusNormal"/>
        <w:jc w:val="right"/>
      </w:pPr>
      <w:r>
        <w:t>Государственной автоматизированной</w:t>
      </w:r>
    </w:p>
    <w:p w:rsidR="00291987" w:rsidRDefault="00291987">
      <w:pPr>
        <w:pStyle w:val="ConsPlusNormal"/>
        <w:jc w:val="right"/>
      </w:pPr>
      <w:r>
        <w:t>системы Российской Федерации "Выборы"</w:t>
      </w:r>
    </w:p>
    <w:p w:rsidR="00291987" w:rsidRDefault="00291987">
      <w:pPr>
        <w:pStyle w:val="ConsPlusNormal"/>
        <w:jc w:val="right"/>
      </w:pPr>
      <w:r>
        <w:t>при проведении выборов депутатов</w:t>
      </w:r>
    </w:p>
    <w:p w:rsidR="00291987" w:rsidRDefault="00291987">
      <w:pPr>
        <w:pStyle w:val="ConsPlusNormal"/>
        <w:jc w:val="right"/>
      </w:pPr>
      <w:r>
        <w:t>Государственной Думы Федерального</w:t>
      </w:r>
    </w:p>
    <w:p w:rsidR="00291987" w:rsidRDefault="00291987">
      <w:pPr>
        <w:pStyle w:val="ConsPlusNormal"/>
        <w:jc w:val="right"/>
      </w:pPr>
      <w:r>
        <w:t>Собрания Российской Федерации</w:t>
      </w:r>
    </w:p>
    <w:p w:rsidR="00291987" w:rsidRDefault="00291987">
      <w:pPr>
        <w:pStyle w:val="ConsPlusNormal"/>
        <w:jc w:val="right"/>
      </w:pPr>
      <w:r>
        <w:t>восьмого созыва</w:t>
      </w:r>
    </w:p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240"/>
      </w:tblGrid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Выборы депутатов Государственной Думы</w:t>
            </w:r>
          </w:p>
          <w:p w:rsidR="00291987" w:rsidRDefault="00291987">
            <w:pPr>
              <w:pStyle w:val="ConsPlusNormal"/>
              <w:jc w:val="center"/>
            </w:pPr>
            <w:r>
              <w:t>Федерального Собрания Российской Федерации восьмого созыва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19 сентября 2021 года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bookmarkStart w:id="8" w:name="P549"/>
            <w:bookmarkEnd w:id="8"/>
            <w:r>
              <w:t>РЕШЕНИЕ (ПОСТАНОВЛЕНИЕ)</w:t>
            </w:r>
          </w:p>
        </w:tc>
      </w:tr>
      <w:tr w:rsidR="0029198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987" w:rsidRDefault="00291987">
            <w:pPr>
              <w:pStyle w:val="ConsPlusNormal"/>
            </w:pPr>
            <w:r>
              <w:t>"__" _______ 2021 года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right"/>
            </w:pPr>
            <w:r>
              <w:t>N __________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Об итогах использования избирательных бюллетеней на выборах депутатов Государственной Думы Федерального Собрания Российской Федерации восьмого созыва на территории одномандатного избирательного округа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и номер одномандатного избирательного округа)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ind w:firstLine="283"/>
              <w:jc w:val="both"/>
            </w:pPr>
            <w:r>
              <w:t>Рассмотрев информацию о движении избирательных бюллетеней для голосования на выборах депутатов Государственной Думы Федерального Собрания Российской Федерации восьмого созыва на территории одномандатного избирательного округа,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окружной избирательной комиссии)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  <w:r>
              <w:t>решила (постановила):</w:t>
            </w:r>
          </w:p>
        </w:tc>
      </w:tr>
      <w:tr w:rsidR="00291987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ind w:firstLine="283"/>
              <w:jc w:val="both"/>
            </w:pPr>
            <w:r>
              <w:t>1. Утвердить Сводные сведения об итогах использования избирательных бюллетеней на выборах депутатов Государственной Думы Федерального Собрания Российской Федерации восьмого созыва на территории одномандатного избирательного округа (прилагаются).</w:t>
            </w:r>
          </w:p>
          <w:p w:rsidR="00291987" w:rsidRDefault="00291987">
            <w:pPr>
              <w:pStyle w:val="ConsPlusNormal"/>
              <w:ind w:firstLine="283"/>
              <w:jc w:val="both"/>
            </w:pPr>
            <w:r>
              <w:lastRenderedPageBreak/>
              <w:t>2. Направить настоящее решение (постановление) в Центральную избирательную комиссию Российской Федерации.</w:t>
            </w:r>
          </w:p>
        </w:tc>
      </w:tr>
    </w:tbl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5"/>
        <w:gridCol w:w="340"/>
        <w:gridCol w:w="1275"/>
        <w:gridCol w:w="340"/>
        <w:gridCol w:w="2871"/>
      </w:tblGrid>
      <w:tr w:rsidR="0029198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окружной избирательной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9198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blPrEx>
          <w:tblBorders>
            <w:insideH w:val="single" w:sz="4" w:space="0" w:color="auto"/>
          </w:tblBorders>
        </w:tblPrEx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окружной избирательной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right"/>
        <w:outlineLvl w:val="2"/>
      </w:pPr>
      <w:r>
        <w:t>Приложение</w:t>
      </w:r>
    </w:p>
    <w:p w:rsidR="00291987" w:rsidRDefault="00291987">
      <w:pPr>
        <w:pStyle w:val="ConsPlusNormal"/>
        <w:jc w:val="right"/>
      </w:pPr>
      <w:r>
        <w:t>к решению (постановлению) окружной</w:t>
      </w:r>
    </w:p>
    <w:p w:rsidR="00291987" w:rsidRDefault="00291987">
      <w:pPr>
        <w:pStyle w:val="ConsPlusNormal"/>
        <w:jc w:val="right"/>
      </w:pPr>
      <w:r>
        <w:t>избирательной комиссии</w:t>
      </w:r>
    </w:p>
    <w:p w:rsidR="00291987" w:rsidRDefault="00291987">
      <w:pPr>
        <w:pStyle w:val="ConsPlusNormal"/>
        <w:jc w:val="right"/>
      </w:pPr>
      <w:r>
        <w:t>от ______________ N _______</w:t>
      </w:r>
    </w:p>
    <w:p w:rsidR="00291987" w:rsidRDefault="00291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291987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СВОДНЫЕ СВЕДЕНИЯ</w:t>
            </w:r>
          </w:p>
          <w:p w:rsidR="00291987" w:rsidRDefault="00291987">
            <w:pPr>
              <w:pStyle w:val="ConsPlusNormal"/>
              <w:jc w:val="center"/>
            </w:pPr>
            <w:r>
              <w:t>об итогах использования избирательных бюллетеней на выборах депутатов Государственной Думы Федерального Собрания Российской Федерации восьмого созыва на территории одномандатного избирательного округа</w:t>
            </w:r>
          </w:p>
        </w:tc>
      </w:tr>
      <w:tr w:rsidR="00291987"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87" w:rsidRDefault="00291987">
            <w:pPr>
              <w:pStyle w:val="ConsPlusNormal"/>
            </w:pPr>
          </w:p>
        </w:tc>
      </w:tr>
      <w:tr w:rsidR="00291987">
        <w:tblPrEx>
          <w:tblBorders>
            <w:insideH w:val="single" w:sz="4" w:space="0" w:color="auto"/>
          </w:tblBorders>
        </w:tblPrEx>
        <w:tc>
          <w:tcPr>
            <w:tcW w:w="9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87" w:rsidRDefault="00291987">
            <w:pPr>
              <w:pStyle w:val="ConsPlusNormal"/>
              <w:jc w:val="center"/>
            </w:pPr>
            <w:r>
              <w:t>(наименование и номер одномандатного избирательного округа)</w:t>
            </w:r>
          </w:p>
        </w:tc>
      </w:tr>
    </w:tbl>
    <w:p w:rsidR="00291987" w:rsidRDefault="00291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76"/>
        <w:gridCol w:w="1418"/>
        <w:gridCol w:w="1341"/>
      </w:tblGrid>
      <w:tr w:rsidR="00291987">
        <w:tc>
          <w:tcPr>
            <w:tcW w:w="709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6" w:type="dxa"/>
            <w:vMerge w:val="restart"/>
          </w:tcPr>
          <w:p w:rsidR="00291987" w:rsidRDefault="00291987">
            <w:pPr>
              <w:pStyle w:val="ConsPlusNormal"/>
              <w:jc w:val="center"/>
            </w:pPr>
            <w:r>
              <w:t>Сведения об итогах использования избирательных бюллетеней</w:t>
            </w:r>
          </w:p>
        </w:tc>
        <w:tc>
          <w:tcPr>
            <w:tcW w:w="2759" w:type="dxa"/>
            <w:gridSpan w:val="2"/>
          </w:tcPr>
          <w:p w:rsidR="00291987" w:rsidRDefault="00291987">
            <w:pPr>
              <w:pStyle w:val="ConsPlusNormal"/>
              <w:jc w:val="center"/>
            </w:pPr>
            <w:r>
              <w:t>Количество избирательных бюллетеней</w:t>
            </w:r>
          </w:p>
        </w:tc>
      </w:tr>
      <w:tr w:rsidR="00291987">
        <w:tc>
          <w:tcPr>
            <w:tcW w:w="709" w:type="dxa"/>
            <w:vMerge/>
          </w:tcPr>
          <w:p w:rsidR="00291987" w:rsidRDefault="00291987"/>
        </w:tc>
        <w:tc>
          <w:tcPr>
            <w:tcW w:w="5576" w:type="dxa"/>
            <w:vMerge/>
          </w:tcPr>
          <w:p w:rsidR="00291987" w:rsidRDefault="00291987"/>
        </w:tc>
        <w:tc>
          <w:tcPr>
            <w:tcW w:w="1418" w:type="dxa"/>
          </w:tcPr>
          <w:p w:rsidR="00291987" w:rsidRDefault="00291987">
            <w:pPr>
              <w:pStyle w:val="ConsPlusNormal"/>
              <w:jc w:val="center"/>
            </w:pPr>
            <w:r>
              <w:t>по одномандатному избирательному округу</w:t>
            </w:r>
          </w:p>
        </w:tc>
        <w:tc>
          <w:tcPr>
            <w:tcW w:w="1341" w:type="dxa"/>
          </w:tcPr>
          <w:p w:rsidR="00291987" w:rsidRDefault="00291987">
            <w:pPr>
              <w:pStyle w:val="ConsPlusNormal"/>
              <w:jc w:val="center"/>
            </w:pPr>
            <w:r>
              <w:t>по федеральному избирательному округу</w:t>
            </w: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6" w:type="dxa"/>
            <w:vAlign w:val="center"/>
          </w:tcPr>
          <w:p w:rsidR="00291987" w:rsidRDefault="00291987">
            <w:pPr>
              <w:pStyle w:val="ConsPlusNormal"/>
            </w:pPr>
            <w:r>
              <w:t>Изготовлено ИКСРФ, в том числе для голосования с использованием КОИБ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Получено ИКСРФ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Передано ТИК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Получено ТИК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Недостача, обнаруженная при пересчете ТИК</w:t>
            </w:r>
          </w:p>
          <w:p w:rsidR="00291987" w:rsidRDefault="00291987">
            <w:pPr>
              <w:pStyle w:val="ConsPlusNormal"/>
            </w:pPr>
            <w:r>
              <w:t>(перед передачей в УИК)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Излишки, обнаруженные при пересчете ТИК</w:t>
            </w:r>
          </w:p>
          <w:p w:rsidR="00291987" w:rsidRDefault="00291987">
            <w:pPr>
              <w:pStyle w:val="ConsPlusNormal"/>
            </w:pPr>
            <w:r>
              <w:t>(перед передачей в УИК)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Фактически получено ТИК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Погашено неиспользованных, хранившихся в резерве ТИК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Передано УИК по актам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Получено УИК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Изготовлено УИК самостоятельно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Выдано избирателям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Погашено УИК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Утрачено УИК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Излишки, обнаруженные УИК, не учтенные при получении избирательных бюллетеней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  <w:tr w:rsidR="00291987">
        <w:tc>
          <w:tcPr>
            <w:tcW w:w="709" w:type="dxa"/>
          </w:tcPr>
          <w:p w:rsidR="00291987" w:rsidRDefault="002919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76" w:type="dxa"/>
          </w:tcPr>
          <w:p w:rsidR="00291987" w:rsidRDefault="00291987">
            <w:pPr>
              <w:pStyle w:val="ConsPlusNormal"/>
            </w:pPr>
            <w:r>
              <w:t>Количество использованных и погашенных избирательных бюллетеней соответствует количеству избирательных бюллетеней, изготовленных ИКСРФ (в случае несоответствия указать причину)</w:t>
            </w:r>
          </w:p>
        </w:tc>
        <w:tc>
          <w:tcPr>
            <w:tcW w:w="1418" w:type="dxa"/>
          </w:tcPr>
          <w:p w:rsidR="00291987" w:rsidRDefault="00291987">
            <w:pPr>
              <w:pStyle w:val="ConsPlusNormal"/>
            </w:pPr>
          </w:p>
        </w:tc>
        <w:tc>
          <w:tcPr>
            <w:tcW w:w="1341" w:type="dxa"/>
          </w:tcPr>
          <w:p w:rsidR="00291987" w:rsidRDefault="00291987">
            <w:pPr>
              <w:pStyle w:val="ConsPlusNormal"/>
            </w:pPr>
          </w:p>
        </w:tc>
      </w:tr>
    </w:tbl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jc w:val="both"/>
      </w:pPr>
    </w:p>
    <w:p w:rsidR="00291987" w:rsidRDefault="00291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B88" w:rsidRDefault="00064B88">
      <w:bookmarkStart w:id="9" w:name="_GoBack"/>
      <w:bookmarkEnd w:id="9"/>
    </w:p>
    <w:sectPr w:rsidR="00064B88" w:rsidSect="006E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7"/>
    <w:rsid w:val="00064B88"/>
    <w:rsid w:val="001921E2"/>
    <w:rsid w:val="00291987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8F2E-8294-4C06-8A2D-222C89E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1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1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1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1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19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5853EE47D130F237F1AA5787940D8EB1A6C47E8535859070E36F919622E905670AC2DB4C66B3D817C1710F1F1AA129A52AAEEB8CC1B126TDe7H" TargetMode="External"/><Relationship Id="rId18" Type="http://schemas.openxmlformats.org/officeDocument/2006/relationships/hyperlink" Target="consultantplus://offline/ref=F55853EE47D130F237F1AA5787940D8EB1ACC77A8635859070E36F919622E905670AC2DB4C67B1D615C1710F1F1AA129A52AAEEB8CC1B126TDe7H" TargetMode="External"/><Relationship Id="rId26" Type="http://schemas.openxmlformats.org/officeDocument/2006/relationships/hyperlink" Target="consultantplus://offline/ref=5D326175541469206D727FED13DF20F1D0366A5A260A6F49ADC3B18696DEBFF7FF6E46D16B8B522277EF93968798C9779EEC29E95A6BDB5AUDe3H" TargetMode="External"/><Relationship Id="rId39" Type="http://schemas.openxmlformats.org/officeDocument/2006/relationships/hyperlink" Target="consultantplus://offline/ref=5D326175541469206D7268EF01DF20F1D43C695A24026F49ADC3B18696DEBFF7FF6E46D16B8A522773EF93968798C9779EEC29E95A6BDB5AUDe3H" TargetMode="External"/><Relationship Id="rId21" Type="http://schemas.openxmlformats.org/officeDocument/2006/relationships/hyperlink" Target="consultantplus://offline/ref=5D326175541469206D727FED13DF20F1D0366A5A260B6F49ADC3B18696DEBFF7FF6E46D16B8B532D72EF93968798C9779EEC29E95A6BDB5AUDe3H" TargetMode="External"/><Relationship Id="rId34" Type="http://schemas.openxmlformats.org/officeDocument/2006/relationships/hyperlink" Target="consultantplus://offline/ref=5D326175541469206D727FED13DF20F1D0366A5A260A6F49ADC3B18696DEBFF7ED6E1EDD6A824C257EFAC5C7C1UCeCH" TargetMode="External"/><Relationship Id="rId42" Type="http://schemas.openxmlformats.org/officeDocument/2006/relationships/hyperlink" Target="consultantplus://offline/ref=5D326175541469206D7261F606DF20F1D0376E5F26086F49ADC3B18696DEBFF7FF6E46D16B8A522474EF93968798C9779EEC29E95A6BDB5AUDe3H" TargetMode="External"/><Relationship Id="rId47" Type="http://schemas.openxmlformats.org/officeDocument/2006/relationships/hyperlink" Target="consultantplus://offline/ref=5D326175541469206D727FED13DF20F1D0366A5A260B6F49ADC3B18696DEBFF7FF6E46D16B8B50217FEF93968798C9779EEC29E95A6BDB5AUDe3H" TargetMode="External"/><Relationship Id="rId50" Type="http://schemas.openxmlformats.org/officeDocument/2006/relationships/hyperlink" Target="consultantplus://offline/ref=5D326175541469206D727FED13DF20F1D0366A5A260B6F49ADC3B18696DEBFF7ED6E1EDD6A824C257EFAC5C7C1UCeCH" TargetMode="External"/><Relationship Id="rId55" Type="http://schemas.openxmlformats.org/officeDocument/2006/relationships/hyperlink" Target="consultantplus://offline/ref=5D326175541469206D727FED13DF20F1D0366A5A260B6F49ADC3B18696DEBFF7ED6E1EDD6A824C257EFAC5C7C1UCeCH" TargetMode="External"/><Relationship Id="rId7" Type="http://schemas.openxmlformats.org/officeDocument/2006/relationships/hyperlink" Target="consultantplus://offline/ref=F55853EE47D130F237F1AA5787940D8EB1A6C47E8534859070E36F919622E905670AC2DB4C66B0D617C1710F1F1AA129A52AAEEB8CC1B126TDe7H" TargetMode="External"/><Relationship Id="rId12" Type="http://schemas.openxmlformats.org/officeDocument/2006/relationships/hyperlink" Target="consultantplus://offline/ref=F55853EE47D130F237F1AA5787940D8EB1A6C47E8535859070E36F919622E905670AC2DB4C66B3D617C1710F1F1AA129A52AAEEB8CC1B126TDe7H" TargetMode="External"/><Relationship Id="rId17" Type="http://schemas.openxmlformats.org/officeDocument/2006/relationships/hyperlink" Target="consultantplus://offline/ref=F55853EE47D130F237F1AA5787940D8EB1ACC77A8635859070E36F919622E905670AC2DB4C67B2D317C1710F1F1AA129A52AAEEB8CC1B126TDe7H" TargetMode="External"/><Relationship Id="rId25" Type="http://schemas.openxmlformats.org/officeDocument/2006/relationships/hyperlink" Target="consultantplus://offline/ref=5D326175541469206D727FED13DF20F1D0366A5A260A6F49ADC3B18696DEBFF7FF6E46D16B8B522570EF93968798C9779EEC29E95A6BDB5AUDe3H" TargetMode="External"/><Relationship Id="rId33" Type="http://schemas.openxmlformats.org/officeDocument/2006/relationships/hyperlink" Target="consultantplus://offline/ref=5D326175541469206D727FED13DF20F1D0366A5A260B6F49ADC3B18696DEBFF7ED6E1EDD6A824C257EFAC5C7C1UCeCH" TargetMode="External"/><Relationship Id="rId38" Type="http://schemas.openxmlformats.org/officeDocument/2006/relationships/hyperlink" Target="consultantplus://offline/ref=5D326175541469206D7261F606DF20F1D0376D51260A6F49ADC3B18696DEBFF7FF6E46D16B8A522477EF93968798C9779EEC29E95A6BDB5AUDe3H" TargetMode="External"/><Relationship Id="rId46" Type="http://schemas.openxmlformats.org/officeDocument/2006/relationships/hyperlink" Target="consultantplus://offline/ref=5D326175541469206D727FED13DF20F1D0366A5A260B6F49ADC3B18696DEBFF7ED6E1EDD6A824C257EFAC5C7C1UCeC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853EE47D130F237F1AA5787940D8EB1ACC77A8635859070E36F919622E905670AC2DB4C67B0D717C1710F1F1AA129A52AAEEB8CC1B126TDe7H" TargetMode="External"/><Relationship Id="rId20" Type="http://schemas.openxmlformats.org/officeDocument/2006/relationships/hyperlink" Target="consultantplus://offline/ref=5D326175541469206D727FED13DF20F1D0366A5A260B6F49ADC3B18696DEBFF7FF6E46D16B8A532C7FEF93968798C9779EEC29E95A6BDB5AUDe3H" TargetMode="External"/><Relationship Id="rId29" Type="http://schemas.openxmlformats.org/officeDocument/2006/relationships/hyperlink" Target="consultantplus://offline/ref=5D326175541469206D727FED13DF20F1D03C695E250B6F49ADC3B18696DEBFF7FF6E46D16B8A522075EF93968798C9779EEC29E95A6BDB5AUDe3H" TargetMode="External"/><Relationship Id="rId41" Type="http://schemas.openxmlformats.org/officeDocument/2006/relationships/hyperlink" Target="consultantplus://offline/ref=5D326175541469206D7261F606DF20F1D036685820086F49ADC3B18696DEBFF7FF6E46D16B8A522474EF93968798C9779EEC29E95A6BDB5AUDe3H" TargetMode="External"/><Relationship Id="rId54" Type="http://schemas.openxmlformats.org/officeDocument/2006/relationships/hyperlink" Target="consultantplus://offline/ref=5D326175541469206D727FED13DF20F1D0366A5A260B6F49ADC3B18696DEBFF7ED6E1EDD6A824C257EFAC5C7C1UCe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53EE47D130F237F1AA5787940D8EB1A6C47E8534859070E36F919622E905670AC2DB4C66B0D110C1710F1F1AA129A52AAEEB8CC1B126TDe7H" TargetMode="External"/><Relationship Id="rId11" Type="http://schemas.openxmlformats.org/officeDocument/2006/relationships/hyperlink" Target="consultantplus://offline/ref=F55853EE47D130F237F1AA5787940D8EB1A6C47E8535859070E36F919622E905670AC2DB4C66B1D912C1710F1F1AA129A52AAEEB8CC1B126TDe7H" TargetMode="External"/><Relationship Id="rId24" Type="http://schemas.openxmlformats.org/officeDocument/2006/relationships/hyperlink" Target="consultantplus://offline/ref=5D326175541469206D727FED13DF20F1D0366A5A260A6F49ADC3B18696DEBFF7FF6E46D16B8A50237EEF93968798C9779EEC29E95A6BDB5AUDe3H" TargetMode="External"/><Relationship Id="rId32" Type="http://schemas.openxmlformats.org/officeDocument/2006/relationships/hyperlink" Target="consultantplus://offline/ref=5D326175541469206D727FED13DF20F1D03C695E250B6F49ADC3B18696DEBFF7FF6E46D16B8A532275EF93968798C9779EEC29E95A6BDB5AUDe3H" TargetMode="External"/><Relationship Id="rId37" Type="http://schemas.openxmlformats.org/officeDocument/2006/relationships/hyperlink" Target="consultantplus://offline/ref=5D326175541469206D727FED13DF20F1D0376D5F200B6F49ADC3B18696DEBFF7FF6E46D16B8A522477EF93968798C9779EEC29E95A6BDB5AUDe3H" TargetMode="External"/><Relationship Id="rId40" Type="http://schemas.openxmlformats.org/officeDocument/2006/relationships/hyperlink" Target="consultantplus://offline/ref=5D326175541469206D727FED13DF20F1D037685F21026F49ADC3B18696DEBFF7FF6E46D16B8A522476EF93968798C9779EEC29E95A6BDB5AUDe3H" TargetMode="External"/><Relationship Id="rId45" Type="http://schemas.openxmlformats.org/officeDocument/2006/relationships/hyperlink" Target="consultantplus://offline/ref=5D326175541469206D727FED13DF20F1D0366A5A260B6F49ADC3B18696DEBFF7FF6E46D16B8B502777EF93968798C9779EEC29E95A6BDB5AUDe3H" TargetMode="External"/><Relationship Id="rId53" Type="http://schemas.openxmlformats.org/officeDocument/2006/relationships/hyperlink" Target="consultantplus://offline/ref=5D326175541469206D727FED13DF20F1D0366A5A260B6F49ADC3B18696DEBFF7ED6E1EDD6A824C257EFAC5C7C1UCeC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F55853EE47D130F237F1AA5787940D8EB1A6C47E8534859070E36F919622E905670AC2DB4C67B2D71EC1710F1F1AA129A52AAEEB8CC1B126TDe7H" TargetMode="External"/><Relationship Id="rId15" Type="http://schemas.openxmlformats.org/officeDocument/2006/relationships/hyperlink" Target="consultantplus://offline/ref=F55853EE47D130F237F1AA5787940D8EB1ACC77A8635859070E36F919622E905670AC2DB4C67B0D415C1710F1F1AA129A52AAEEB8CC1B126TDe7H" TargetMode="External"/><Relationship Id="rId23" Type="http://schemas.openxmlformats.org/officeDocument/2006/relationships/hyperlink" Target="consultantplus://offline/ref=5D326175541469206D727FED13DF20F1D0366A5A260B6F49ADC3B18696DEBFF7FF6E46D16B8B512C77EF93968798C9779EEC29E95A6BDB5AUDe3H" TargetMode="External"/><Relationship Id="rId28" Type="http://schemas.openxmlformats.org/officeDocument/2006/relationships/hyperlink" Target="consultantplus://offline/ref=5D326175541469206D727FED13DF20F1D03C695E250B6F49ADC3B18696DEBFF7FF6E46D16B8A522076EF93968798C9779EEC29E95A6BDB5AUDe3H" TargetMode="External"/><Relationship Id="rId36" Type="http://schemas.openxmlformats.org/officeDocument/2006/relationships/hyperlink" Target="consultantplus://offline/ref=5D326175541469206D7261F606DF20F1D0376D5C22026F49ADC3B18696DEBFF7ED6E1EDD6A824C257EFAC5C7C1UCeCH" TargetMode="External"/><Relationship Id="rId49" Type="http://schemas.openxmlformats.org/officeDocument/2006/relationships/hyperlink" Target="consultantplus://offline/ref=5D326175541469206D727FED13DF20F1D0366A5A260B6F49ADC3B18696DEBFF7FF6E46D16B8B552073EF93968798C9779EEC29E95A6BDB5AUDe3H" TargetMode="External"/><Relationship Id="rId57" Type="http://schemas.openxmlformats.org/officeDocument/2006/relationships/hyperlink" Target="consultantplus://offline/ref=5D326175541469206D727FED13DF20F1D0366A5A260B6F49ADC3B18696DEBFF7FF6E46D16B8B512277EF93968798C9779EEC29E95A6BDB5AUDe3H" TargetMode="External"/><Relationship Id="rId10" Type="http://schemas.openxmlformats.org/officeDocument/2006/relationships/hyperlink" Target="consultantplus://offline/ref=F55853EE47D130F237F1AA5787940D8EB1A6C47E8535859070E36F919622E905670AC2DB4C67B1D81FC1710F1F1AA129A52AAEEB8CC1B126TDe7H" TargetMode="External"/><Relationship Id="rId19" Type="http://schemas.openxmlformats.org/officeDocument/2006/relationships/hyperlink" Target="consultantplus://offline/ref=5D326175541469206D727FED13DF20F1D0366A5A260B6F49ADC3B18696DEBFF7FF6E46D16B8A532C71EF93968798C9779EEC29E95A6BDB5AUDe3H" TargetMode="External"/><Relationship Id="rId31" Type="http://schemas.openxmlformats.org/officeDocument/2006/relationships/hyperlink" Target="consultantplus://offline/ref=5D326175541469206D727FED13DF20F1D03C695E250B6F49ADC3B18696DEBFF7FF6E46D16B8A502777EF93968798C9779EEC29E95A6BDB5AUDe3H" TargetMode="External"/><Relationship Id="rId44" Type="http://schemas.openxmlformats.org/officeDocument/2006/relationships/hyperlink" Target="consultantplus://offline/ref=5D326175541469206D727FED13DF20F1D0366A5A260B6F49ADC3B18696DEBFF7FF6E46D16B8B502277EF93968798C9779EEC29E95A6BDB5AUDe3H" TargetMode="External"/><Relationship Id="rId52" Type="http://schemas.openxmlformats.org/officeDocument/2006/relationships/hyperlink" Target="consultantplus://offline/ref=5D326175541469206D727FED13DF20F1D0366A5A260B6F49ADC3B18696DEBFF7FF6E46D16B8B502C74EF93968798C9779EEC29E95A6BDB5AUDe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5853EE47D130F237F1AA5787940D8EB1A6C47E8535859070E36F919622E905670AC2DB4C67B1D811C1710F1F1AA129A52AAEEB8CC1B126TDe7H" TargetMode="External"/><Relationship Id="rId14" Type="http://schemas.openxmlformats.org/officeDocument/2006/relationships/hyperlink" Target="consultantplus://offline/ref=F55853EE47D130F237F1AA5787940D8EB1ACC77A8635859070E36F919622E905670AC2DB4C67B0D416C1710F1F1AA129A52AAEEB8CC1B126TDe7H" TargetMode="External"/><Relationship Id="rId22" Type="http://schemas.openxmlformats.org/officeDocument/2006/relationships/hyperlink" Target="consultantplus://offline/ref=5D326175541469206D727FED13DF20F1D0366A5A260B6F49ADC3B18696DEBFF7FF6E46D16B8B512277EF93968798C9779EEC29E95A6BDB5AUDe3H" TargetMode="External"/><Relationship Id="rId27" Type="http://schemas.openxmlformats.org/officeDocument/2006/relationships/hyperlink" Target="consultantplus://offline/ref=5D326175541469206D727FED13DF20F1D0366A5A260A6F49ADC3B18696DEBFF7FF6E46D16B8852217EEF93968798C9779EEC29E95A6BDB5AUDe3H" TargetMode="External"/><Relationship Id="rId30" Type="http://schemas.openxmlformats.org/officeDocument/2006/relationships/hyperlink" Target="consultantplus://offline/ref=5D326175541469206D727FED13DF20F1D03C695E250B6F49ADC3B18696DEBFF7FF6E46D16B8A522377EF93968798C9779EEC29E95A6BDB5AUDe3H" TargetMode="External"/><Relationship Id="rId35" Type="http://schemas.openxmlformats.org/officeDocument/2006/relationships/hyperlink" Target="consultantplus://offline/ref=5D326175541469206D7261F606DF20F1D037685C27096F49ADC3B18696DEBFF7FF6E46D16B8A522477EF93968798C9779EEC29E95A6BDB5AUDe3H" TargetMode="External"/><Relationship Id="rId43" Type="http://schemas.openxmlformats.org/officeDocument/2006/relationships/hyperlink" Target="consultantplus://offline/ref=5D326175541469206D7261F606DF20F1D5396A5026003243A59ABD8491D1E0E0F8274AD06B8B51277CB0968396C0C57E88F220FE4669D9U5e9H" TargetMode="External"/><Relationship Id="rId48" Type="http://schemas.openxmlformats.org/officeDocument/2006/relationships/hyperlink" Target="consultantplus://offline/ref=5D326175541469206D727FED13DF20F1D0366A5A260B6F49ADC3B18696DEBFF7FF6E46D16B8B502370EF93968798C9779EEC29E95A6BDB5AUDe3H" TargetMode="External"/><Relationship Id="rId56" Type="http://schemas.openxmlformats.org/officeDocument/2006/relationships/hyperlink" Target="consultantplus://offline/ref=5D326175541469206D727FED13DF20F1D0366A5A260B6F49ADC3B18696DEBFF7FF6E46D16B8B512771EF93968798C9779EEC29E95A6BDB5AUDe3H" TargetMode="External"/><Relationship Id="rId8" Type="http://schemas.openxmlformats.org/officeDocument/2006/relationships/hyperlink" Target="consultantplus://offline/ref=F55853EE47D130F237F1AA5787940D8EB1A6C47E8534859070E36F919622E905670AC2DB4C65B0D51EC1710F1F1AA129A52AAEEB8CC1B126TDe7H" TargetMode="External"/><Relationship Id="rId51" Type="http://schemas.openxmlformats.org/officeDocument/2006/relationships/hyperlink" Target="consultantplus://offline/ref=5D326175541469206D727FED13DF20F1D0366A5A260B6F49ADC3B18696DEBFF7ED6E1EDD6A824C257EFAC5C7C1UCe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10867</Words>
  <Characters>61946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2021-09-18T07:30:00Z</dcterms:created>
  <dcterms:modified xsi:type="dcterms:W3CDTF">2021-09-18T07:33:00Z</dcterms:modified>
</cp:coreProperties>
</file>